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245B4AFE" w:rsidR="00BD016A" w:rsidRPr="00E03EA2" w:rsidRDefault="00A40C0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6"/>
        </w:rPr>
      </w:pPr>
      <w:r w:rsidRPr="00E03EA2">
        <w:rPr>
          <w:rFonts w:ascii="Arial" w:hAnsi="Arial" w:cs="Arial"/>
          <w:b/>
          <w:bCs/>
          <w:color w:val="00C181"/>
          <w:spacing w:val="30"/>
          <w:sz w:val="36"/>
          <w:szCs w:val="36"/>
        </w:rPr>
        <w:t>EVALUACIÓN</w:t>
      </w:r>
    </w:p>
    <w:p w14:paraId="5A712980" w14:textId="77777777" w:rsidR="00751521" w:rsidRPr="00E03EA2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6"/>
        </w:rPr>
      </w:pPr>
    </w:p>
    <w:p w14:paraId="42BB19B7" w14:textId="199FC01B" w:rsidR="00AB37EC" w:rsidRPr="00E03EA2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E03EA2">
        <w:rPr>
          <w:rFonts w:ascii="Arial" w:hAnsi="Arial" w:cs="Arial"/>
          <w:b/>
          <w:noProof/>
          <w:color w:val="404040" w:themeColor="text1" w:themeTint="BF"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4D751F2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D88F9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  <w:r w:rsidR="00A40C0C" w:rsidRPr="00E03EA2">
        <w:rPr>
          <w:rFonts w:ascii="Arial" w:hAnsi="Arial" w:cs="Arial"/>
          <w:b/>
          <w:color w:val="404040" w:themeColor="text1" w:themeTint="BF"/>
          <w:sz w:val="36"/>
          <w:szCs w:val="36"/>
        </w:rPr>
        <w:t>INDAGACIÓN CIENTÍFICA</w:t>
      </w:r>
      <w:r w:rsidR="0027728C" w:rsidRPr="00E03EA2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– </w:t>
      </w:r>
      <w:r w:rsidR="008966B4" w:rsidRPr="00E03EA2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VERIFICAR </w:t>
      </w:r>
      <w:r w:rsidR="0027728C" w:rsidRPr="00E03EA2">
        <w:rPr>
          <w:rFonts w:ascii="Arial" w:hAnsi="Arial" w:cs="Arial"/>
          <w:b/>
          <w:color w:val="404040" w:themeColor="text1" w:themeTint="BF"/>
          <w:sz w:val="36"/>
          <w:szCs w:val="36"/>
        </w:rPr>
        <w:t>HIPÓTESIS</w:t>
      </w:r>
    </w:p>
    <w:p w14:paraId="265A644E" w14:textId="0D07D72A" w:rsidR="000B3995" w:rsidRPr="00E03EA2" w:rsidRDefault="008966B4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E03EA2">
        <w:rPr>
          <w:rFonts w:ascii="Arial" w:hAnsi="Arial" w:cs="Arial"/>
          <w:b/>
          <w:color w:val="404040" w:themeColor="text1" w:themeTint="BF"/>
          <w:sz w:val="36"/>
          <w:szCs w:val="36"/>
        </w:rPr>
        <w:t>Reacción Efervescente</w:t>
      </w:r>
    </w:p>
    <w:p w14:paraId="62DE65E9" w14:textId="77777777" w:rsidR="00E03EA2" w:rsidRDefault="00E03EA2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</w:p>
    <w:p w14:paraId="1ED668BC" w14:textId="6A553BA7" w:rsidR="00BA517F" w:rsidRPr="00E03EA2" w:rsidRDefault="00BA517F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E03EA2">
        <w:rPr>
          <w:rFonts w:ascii="Arial" w:hAnsi="Arial" w:cs="Arial"/>
          <w:b/>
          <w:color w:val="00C181"/>
          <w:sz w:val="32"/>
          <w:szCs w:val="36"/>
        </w:rPr>
        <w:t>Introducción:</w:t>
      </w:r>
    </w:p>
    <w:p w14:paraId="0C4C8048" w14:textId="1923A230" w:rsidR="00A40C0C" w:rsidRDefault="00A40C0C" w:rsidP="0011716C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L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>os</w:t>
      </w:r>
      <w:r w:rsidR="005C5350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 w:rsidRPr="00A40C0C">
        <w:rPr>
          <w:rFonts w:ascii="Arial" w:hAnsi="Arial" w:cs="Arial"/>
          <w:bCs/>
          <w:color w:val="404040" w:themeColor="text1" w:themeTint="BF"/>
          <w:sz w:val="28"/>
          <w:szCs w:val="28"/>
        </w:rPr>
        <w:t>científicos</w:t>
      </w:r>
      <w:r w:rsidR="005C5350">
        <w:rPr>
          <w:rFonts w:ascii="Arial" w:hAnsi="Arial" w:cs="Arial"/>
          <w:bCs/>
          <w:color w:val="404040" w:themeColor="text1" w:themeTint="BF"/>
          <w:sz w:val="28"/>
          <w:szCs w:val="28"/>
        </w:rPr>
        <w:t xml:space="preserve"> 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estudian el mundo natural y proponen explicaciones 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basándose 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>en la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evidencia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derivada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de su trabajo. </w:t>
      </w:r>
    </w:p>
    <w:p w14:paraId="52A7287F" w14:textId="12C0289B" w:rsidR="000036E0" w:rsidRPr="00DC2FBC" w:rsidRDefault="00A40C0C" w:rsidP="0011716C">
      <w:pPr>
        <w:spacing w:after="0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A nivel escolar, una aproximación al trabajo científico se basa en la indagación empleando como herramientas las diferentes actividades mediante las cuales desarrollan conocimiento y comprensión de las ideas científicas. </w:t>
      </w: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E03EA2" w:rsidRDefault="00751521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E03EA2">
        <w:rPr>
          <w:rFonts w:ascii="Arial" w:hAnsi="Arial" w:cs="Arial"/>
          <w:b/>
          <w:color w:val="00C181"/>
          <w:sz w:val="32"/>
          <w:szCs w:val="36"/>
        </w:rPr>
        <w:t>Instrucciones generales:</w:t>
      </w:r>
    </w:p>
    <w:p w14:paraId="6F3B1D0F" w14:textId="32DC597E" w:rsidR="00DD6B89" w:rsidRDefault="00DD6B89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Divididos en grupos,</w:t>
      </w:r>
      <w:r w:rsid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 w:rsidR="008966B4">
        <w:rPr>
          <w:rFonts w:ascii="Arial" w:hAnsi="Arial" w:cs="Arial"/>
          <w:color w:val="404040" w:themeColor="text1" w:themeTint="BF"/>
          <w:sz w:val="28"/>
          <w:szCs w:val="28"/>
        </w:rPr>
        <w:t>Analizan los resultados experimentales.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Responden las preguntas planteadas para la actividad</w:t>
      </w:r>
    </w:p>
    <w:p w14:paraId="581B802C" w14:textId="4D63CCCE" w:rsidR="000036E0" w:rsidRDefault="000036E0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5B11D75" w14:textId="77777777" w:rsidR="000B3995" w:rsidRPr="00E03EA2" w:rsidRDefault="000B3995" w:rsidP="000B3995">
      <w:pPr>
        <w:spacing w:after="0"/>
        <w:rPr>
          <w:rFonts w:ascii="Arial" w:hAnsi="Arial" w:cs="Arial"/>
          <w:b/>
          <w:color w:val="00B050"/>
          <w:sz w:val="32"/>
          <w:szCs w:val="28"/>
          <w:lang w:val="es-ES"/>
        </w:rPr>
      </w:pPr>
      <w:r w:rsidRPr="00E03EA2">
        <w:rPr>
          <w:rFonts w:ascii="Arial" w:hAnsi="Arial" w:cs="Arial"/>
          <w:b/>
          <w:color w:val="00B050"/>
          <w:sz w:val="32"/>
          <w:szCs w:val="28"/>
          <w:lang w:val="es-ES"/>
        </w:rPr>
        <w:t>Formular hipótesis</w:t>
      </w:r>
    </w:p>
    <w:p w14:paraId="36C3E739" w14:textId="5911E078" w:rsidR="000B3995" w:rsidRPr="000B3995" w:rsidRDefault="008966B4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hipótesis corresponde al enunciado operacional de la ley “la masa total de las sustancias iniciales es idéntica a la masa total de las sustancias finales”</w:t>
      </w:r>
    </w:p>
    <w:p w14:paraId="6E60D9A2" w14:textId="77777777" w:rsidR="00DC2FBC" w:rsidRDefault="00DC2FBC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148BF092" w14:textId="77777777" w:rsidR="00D044BD" w:rsidRPr="00E03EA2" w:rsidRDefault="00D044BD" w:rsidP="00D044BD">
      <w:pPr>
        <w:spacing w:after="0"/>
        <w:rPr>
          <w:rFonts w:ascii="Arial" w:hAnsi="Arial" w:cs="Arial"/>
          <w:b/>
          <w:color w:val="00B050"/>
          <w:sz w:val="32"/>
          <w:szCs w:val="28"/>
          <w:lang w:val="es-ES"/>
        </w:rPr>
      </w:pPr>
      <w:r w:rsidRPr="00E03EA2">
        <w:rPr>
          <w:rFonts w:ascii="Arial" w:hAnsi="Arial" w:cs="Arial"/>
          <w:b/>
          <w:color w:val="00B050"/>
          <w:sz w:val="32"/>
          <w:szCs w:val="28"/>
          <w:lang w:val="es-ES"/>
        </w:rPr>
        <w:t>Verificar hipótesis</w:t>
      </w:r>
    </w:p>
    <w:p w14:paraId="5798D9CB" w14:textId="543DDEC7" w:rsidR="00D044BD" w:rsidRDefault="00DD6B89" w:rsidP="0011716C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La actividad </w:t>
      </w:r>
      <w:r w:rsidR="008966B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experimental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corresponde </w:t>
      </w:r>
      <w:r w:rsidR="008966B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recolección de datos que permite o no verificar nuestra hipótesis de trabajo.</w:t>
      </w:r>
    </w:p>
    <w:p w14:paraId="64985CD8" w14:textId="77777777" w:rsidR="00E03EA2" w:rsidRPr="00D044BD" w:rsidRDefault="00E03EA2" w:rsidP="0011716C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4FB06716" w14:textId="77777777" w:rsidR="00D044BD" w:rsidRPr="00E03EA2" w:rsidRDefault="00D044BD" w:rsidP="00D044BD">
      <w:pPr>
        <w:spacing w:after="0" w:line="240" w:lineRule="auto"/>
        <w:rPr>
          <w:rFonts w:ascii="Arial" w:hAnsi="Arial" w:cs="Arial"/>
          <w:b/>
          <w:color w:val="00B050"/>
          <w:sz w:val="32"/>
          <w:lang w:val="es-ES"/>
        </w:rPr>
      </w:pPr>
      <w:r w:rsidRPr="00E03EA2">
        <w:rPr>
          <w:rFonts w:ascii="Arial" w:hAnsi="Arial" w:cs="Arial"/>
          <w:b/>
          <w:color w:val="00B050"/>
          <w:sz w:val="32"/>
          <w:lang w:val="es-ES"/>
        </w:rPr>
        <w:t>Análisis y discusión de resultados</w:t>
      </w:r>
    </w:p>
    <w:p w14:paraId="215FA88D" w14:textId="08F8793C" w:rsidR="00D044BD" w:rsidRDefault="0027728C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Responder las preguntas que acompañan 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>el análisis de los datos recolectados por los diferentes grupos de trabajo</w:t>
      </w:r>
      <w:r w:rsidR="00E03EA2">
        <w:rPr>
          <w:rFonts w:ascii="Arial" w:hAnsi="Arial" w:cs="Arial"/>
          <w:color w:val="404040" w:themeColor="text1" w:themeTint="BF"/>
          <w:sz w:val="28"/>
          <w:lang w:val="es-ES"/>
        </w:rPr>
        <w:t>.</w:t>
      </w:r>
    </w:p>
    <w:p w14:paraId="4856FB1F" w14:textId="77777777" w:rsidR="000F6C0F" w:rsidRDefault="000F6C0F" w:rsidP="000F6C0F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0F6C0F">
        <w:rPr>
          <w:rFonts w:ascii="Arial" w:hAnsi="Arial" w:cs="Arial"/>
          <w:color w:val="404040" w:themeColor="text1" w:themeTint="BF"/>
          <w:sz w:val="28"/>
          <w:lang w:val="es-ES"/>
        </w:rPr>
        <w:lastRenderedPageBreak/>
        <w:t xml:space="preserve">¿Se pudo verificar la ley de Lavoisier? Fundamente. </w:t>
      </w:r>
    </w:p>
    <w:p w14:paraId="3A864DE3" w14:textId="442EC188" w:rsidR="000F6C0F" w:rsidRDefault="000F6C0F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  <w:r>
        <w:rPr>
          <w:rFonts w:ascii="Arial" w:hAnsi="Arial" w:cs="Arial"/>
          <w:color w:val="FF0000"/>
          <w:sz w:val="28"/>
          <w:lang w:val="es-ES"/>
        </w:rPr>
        <w:t>Considerando que los resultados tendrán un margen de error, los estudiantes pueden señalar que no se cumple la ley, pues la masa antes y después de la reacción será diferente. Es importante señalar a los estudiantes que es muy improbable que se obtengan valores 100% exactos.</w:t>
      </w:r>
    </w:p>
    <w:p w14:paraId="50C349EF" w14:textId="77777777" w:rsidR="00E03EA2" w:rsidRPr="000F6C0F" w:rsidRDefault="00E03EA2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4BECBB70" w14:textId="77777777" w:rsidR="000F6C0F" w:rsidRDefault="000F6C0F" w:rsidP="000F6C0F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0F6C0F">
        <w:rPr>
          <w:rFonts w:ascii="Arial" w:hAnsi="Arial" w:cs="Arial"/>
          <w:color w:val="404040" w:themeColor="text1" w:themeTint="BF"/>
          <w:sz w:val="28"/>
          <w:lang w:val="es-ES"/>
        </w:rPr>
        <w:t xml:space="preserve">¿Qué eventuales dificultades se pueden presentar al momento de comprobar la ley de conservación de la materia? </w:t>
      </w:r>
    </w:p>
    <w:p w14:paraId="2C1F529E" w14:textId="6DCDDA01" w:rsidR="000F6C0F" w:rsidRDefault="000F6C0F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  <w:r>
        <w:rPr>
          <w:rFonts w:ascii="Arial" w:hAnsi="Arial" w:cs="Arial"/>
          <w:color w:val="FF0000"/>
          <w:sz w:val="28"/>
          <w:lang w:val="es-ES"/>
        </w:rPr>
        <w:t>Dentro de las dificultades que se pueden encontrar, está el que el sello entre el globo y el recipiente, no es hermético. También puede ser que las mediciones en la balanza inicialmente no se hayan realizado con el rigor necesario. (</w:t>
      </w:r>
      <w:r w:rsidR="00552F2C">
        <w:rPr>
          <w:rFonts w:ascii="Arial" w:hAnsi="Arial" w:cs="Arial"/>
          <w:color w:val="FF0000"/>
          <w:sz w:val="28"/>
          <w:lang w:val="es-ES"/>
        </w:rPr>
        <w:t>Encender</w:t>
      </w:r>
      <w:r>
        <w:rPr>
          <w:rFonts w:ascii="Arial" w:hAnsi="Arial" w:cs="Arial"/>
          <w:color w:val="FF0000"/>
          <w:sz w:val="28"/>
          <w:lang w:val="es-ES"/>
        </w:rPr>
        <w:t xml:space="preserve"> la balanza sin nada en su superficie. Esperar a que marque 0 antes de apoyar el sistema en su superficie. No mover </w:t>
      </w:r>
      <w:r w:rsidR="00964CD9">
        <w:rPr>
          <w:rFonts w:ascii="Arial" w:hAnsi="Arial" w:cs="Arial"/>
          <w:color w:val="FF0000"/>
          <w:sz w:val="28"/>
          <w:lang w:val="es-ES"/>
        </w:rPr>
        <w:t>hasta</w:t>
      </w:r>
      <w:r>
        <w:rPr>
          <w:rFonts w:ascii="Arial" w:hAnsi="Arial" w:cs="Arial"/>
          <w:color w:val="FF0000"/>
          <w:sz w:val="28"/>
          <w:lang w:val="es-ES"/>
        </w:rPr>
        <w:t xml:space="preserve"> que la reacción se </w:t>
      </w:r>
      <w:r w:rsidR="00964CD9">
        <w:rPr>
          <w:rFonts w:ascii="Arial" w:hAnsi="Arial" w:cs="Arial"/>
          <w:color w:val="FF0000"/>
          <w:sz w:val="28"/>
          <w:lang w:val="es-ES"/>
        </w:rPr>
        <w:t>d</w:t>
      </w:r>
      <w:r>
        <w:rPr>
          <w:rFonts w:ascii="Arial" w:hAnsi="Arial" w:cs="Arial"/>
          <w:color w:val="FF0000"/>
          <w:sz w:val="28"/>
          <w:lang w:val="es-ES"/>
        </w:rPr>
        <w:t xml:space="preserve">e por </w:t>
      </w:r>
      <w:r w:rsidR="00552F2C">
        <w:rPr>
          <w:rFonts w:ascii="Arial" w:hAnsi="Arial" w:cs="Arial"/>
          <w:color w:val="FF0000"/>
          <w:sz w:val="28"/>
          <w:lang w:val="es-ES"/>
        </w:rPr>
        <w:t>terminada</w:t>
      </w:r>
      <w:r>
        <w:rPr>
          <w:rFonts w:ascii="Arial" w:hAnsi="Arial" w:cs="Arial"/>
          <w:color w:val="FF0000"/>
          <w:sz w:val="28"/>
          <w:lang w:val="es-ES"/>
        </w:rPr>
        <w:t>. Durante todo el proceso evitar apoyarse en la mesa donde se ubica la pesa o balanza)</w:t>
      </w:r>
    </w:p>
    <w:p w14:paraId="7027BF0D" w14:textId="77777777" w:rsidR="000F6C0F" w:rsidRPr="000F6C0F" w:rsidRDefault="000F6C0F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53DF9619" w14:textId="77777777" w:rsidR="000F6C0F" w:rsidRDefault="000F6C0F" w:rsidP="000F6C0F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0F6C0F">
        <w:rPr>
          <w:rFonts w:ascii="Arial" w:hAnsi="Arial" w:cs="Arial"/>
          <w:color w:val="404040" w:themeColor="text1" w:themeTint="BF"/>
          <w:sz w:val="28"/>
          <w:lang w:val="es-ES"/>
        </w:rPr>
        <w:t xml:space="preserve">¿En qué tipo de sistema se puede verificar experimentalmente la ley de Lavoisier? </w:t>
      </w:r>
    </w:p>
    <w:p w14:paraId="0ED1E291" w14:textId="40EC5641" w:rsidR="00964CD9" w:rsidRDefault="00964CD9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  <w:r>
        <w:rPr>
          <w:rFonts w:ascii="Arial" w:hAnsi="Arial" w:cs="Arial"/>
          <w:color w:val="FF0000"/>
          <w:sz w:val="28"/>
          <w:lang w:val="es-ES"/>
        </w:rPr>
        <w:t>La ley se verifica en sistemas estrictamente cerrados, especialmente si hay formación de gases en el proceso</w:t>
      </w:r>
    </w:p>
    <w:p w14:paraId="45B5C365" w14:textId="77777777" w:rsidR="00E03EA2" w:rsidRPr="00964CD9" w:rsidRDefault="00E03EA2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438E11D3" w14:textId="6915D3FA" w:rsidR="000F6C0F" w:rsidRDefault="000F6C0F" w:rsidP="000F6C0F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proofErr w:type="gramStart"/>
      <w:r w:rsidRPr="000F6C0F">
        <w:rPr>
          <w:rFonts w:ascii="Arial" w:hAnsi="Arial" w:cs="Arial"/>
          <w:color w:val="404040" w:themeColor="text1" w:themeTint="BF"/>
          <w:sz w:val="28"/>
          <w:lang w:val="es-ES"/>
        </w:rPr>
        <w:t>En relación a</w:t>
      </w:r>
      <w:proofErr w:type="gramEnd"/>
      <w:r w:rsidRPr="000F6C0F">
        <w:rPr>
          <w:rFonts w:ascii="Arial" w:hAnsi="Arial" w:cs="Arial"/>
          <w:color w:val="404040" w:themeColor="text1" w:themeTint="BF"/>
          <w:sz w:val="28"/>
          <w:lang w:val="es-ES"/>
        </w:rPr>
        <w:t xml:space="preserve"> la energía: </w:t>
      </w:r>
    </w:p>
    <w:p w14:paraId="0572194E" w14:textId="77777777" w:rsidR="00E03EA2" w:rsidRPr="000F6C0F" w:rsidRDefault="00E03EA2" w:rsidP="000F6C0F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3C4EB633" w14:textId="77777777" w:rsidR="000F6C0F" w:rsidRDefault="000F6C0F" w:rsidP="000F6C0F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0F6C0F">
        <w:rPr>
          <w:rFonts w:ascii="Arial" w:hAnsi="Arial" w:cs="Arial"/>
          <w:color w:val="404040" w:themeColor="text1" w:themeTint="BF"/>
          <w:sz w:val="28"/>
          <w:lang w:val="es-ES"/>
        </w:rPr>
        <w:t xml:space="preserve">¿Hubo transferencia de energía en esta reacción? </w:t>
      </w:r>
    </w:p>
    <w:p w14:paraId="69C73729" w14:textId="05418601" w:rsidR="00964CD9" w:rsidRDefault="00964CD9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  <w:r>
        <w:rPr>
          <w:rFonts w:ascii="Arial" w:hAnsi="Arial" w:cs="Arial"/>
          <w:color w:val="FF0000"/>
          <w:sz w:val="28"/>
          <w:lang w:val="es-ES"/>
        </w:rPr>
        <w:t xml:space="preserve">De acuerdo a la variación de temperatura detectada entre el inicio del procedimiento y el término, es probable que se observen cambios de temperatura que no son necesariamente atribuibles a la reacción, </w:t>
      </w:r>
      <w:proofErr w:type="gramStart"/>
      <w:r>
        <w:rPr>
          <w:rFonts w:ascii="Arial" w:hAnsi="Arial" w:cs="Arial"/>
          <w:color w:val="FF0000"/>
          <w:sz w:val="28"/>
          <w:lang w:val="es-ES"/>
        </w:rPr>
        <w:t>dado que</w:t>
      </w:r>
      <w:proofErr w:type="gramEnd"/>
      <w:r>
        <w:rPr>
          <w:rFonts w:ascii="Arial" w:hAnsi="Arial" w:cs="Arial"/>
          <w:color w:val="FF0000"/>
          <w:sz w:val="28"/>
          <w:lang w:val="es-ES"/>
        </w:rPr>
        <w:t xml:space="preserve"> al estar en la sala de clases por más de una hora de clases, el ambiente cambia su temperatura y parte de ella se transfiere al sistema</w:t>
      </w:r>
      <w:r w:rsidR="00552F2C">
        <w:rPr>
          <w:rFonts w:ascii="Arial" w:hAnsi="Arial" w:cs="Arial"/>
          <w:color w:val="FF0000"/>
          <w:sz w:val="28"/>
          <w:lang w:val="es-ES"/>
        </w:rPr>
        <w:t xml:space="preserve"> o viceversa</w:t>
      </w:r>
      <w:r>
        <w:rPr>
          <w:rFonts w:ascii="Arial" w:hAnsi="Arial" w:cs="Arial"/>
          <w:color w:val="FF0000"/>
          <w:sz w:val="28"/>
          <w:lang w:val="es-ES"/>
        </w:rPr>
        <w:t>.</w:t>
      </w:r>
    </w:p>
    <w:p w14:paraId="3DBE7E79" w14:textId="77777777" w:rsidR="00E03EA2" w:rsidRPr="00964CD9" w:rsidRDefault="00E03EA2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32B0A79B" w14:textId="77777777" w:rsidR="000F6C0F" w:rsidRDefault="000F6C0F" w:rsidP="000F6C0F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0F6C0F">
        <w:rPr>
          <w:rFonts w:ascii="Arial" w:hAnsi="Arial" w:cs="Arial"/>
          <w:color w:val="404040" w:themeColor="text1" w:themeTint="BF"/>
          <w:sz w:val="28"/>
          <w:lang w:val="es-ES"/>
        </w:rPr>
        <w:t>¿Es posible afirmar que la cantidad de energía en el sistema permaneció constante?</w:t>
      </w:r>
    </w:p>
    <w:p w14:paraId="1415CC21" w14:textId="3F4FA141" w:rsidR="00964CD9" w:rsidRDefault="00964CD9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  <w:r w:rsidRPr="00964CD9">
        <w:rPr>
          <w:rFonts w:ascii="Arial" w:hAnsi="Arial" w:cs="Arial"/>
          <w:color w:val="FF0000"/>
          <w:sz w:val="28"/>
          <w:lang w:val="es-ES"/>
        </w:rPr>
        <w:t>No es posible afirmarlo, puesto que la energía se transmite desde y hacia el sistema. Si el sistema está en equilibrio térmico con el entorno, debiera notarse una diferencia de temperatura en el sistema</w:t>
      </w:r>
      <w:r>
        <w:rPr>
          <w:rFonts w:ascii="Arial" w:hAnsi="Arial" w:cs="Arial"/>
          <w:color w:val="FF0000"/>
          <w:sz w:val="28"/>
          <w:lang w:val="es-ES"/>
        </w:rPr>
        <w:t xml:space="preserve"> (entendiendo que el sistema es el representado por el recipiente, globo y todo su contenido)</w:t>
      </w:r>
    </w:p>
    <w:p w14:paraId="6CEA05C4" w14:textId="68EC1128" w:rsidR="00E03EA2" w:rsidRDefault="00E03EA2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435B2D88" w14:textId="1BEE99DE" w:rsidR="00E03EA2" w:rsidRDefault="00E03EA2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2B919CDC" w14:textId="0C3B7B24" w:rsidR="00E03EA2" w:rsidRDefault="00E03EA2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60EFD809" w14:textId="77777777" w:rsidR="00E03EA2" w:rsidRPr="00964CD9" w:rsidRDefault="00E03EA2" w:rsidP="000F6C0F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6DB10635" w14:textId="5AE82643" w:rsidR="00D044BD" w:rsidRPr="00E03EA2" w:rsidRDefault="00D044BD" w:rsidP="00D044BD">
      <w:pPr>
        <w:spacing w:after="0" w:line="240" w:lineRule="auto"/>
        <w:rPr>
          <w:rFonts w:ascii="Arial" w:hAnsi="Arial" w:cs="Arial"/>
          <w:b/>
          <w:color w:val="00B050"/>
          <w:sz w:val="32"/>
          <w:lang w:val="es-ES"/>
        </w:rPr>
      </w:pPr>
      <w:r w:rsidRPr="00E03EA2">
        <w:rPr>
          <w:rFonts w:ascii="Arial" w:hAnsi="Arial" w:cs="Arial"/>
          <w:b/>
          <w:color w:val="00B050"/>
          <w:sz w:val="32"/>
          <w:lang w:val="es-ES"/>
        </w:rPr>
        <w:lastRenderedPageBreak/>
        <w:t>Comunicar y compartir resultados</w:t>
      </w:r>
    </w:p>
    <w:p w14:paraId="143A5164" w14:textId="035F8D1B" w:rsidR="0027728C" w:rsidRDefault="0027728C" w:rsidP="0011716C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Cada grupo 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 xml:space="preserve">establece, </w:t>
      </w:r>
      <w:proofErr w:type="gramStart"/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>de acuerdo a</w:t>
      </w:r>
      <w:proofErr w:type="gramEnd"/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 xml:space="preserve"> las evidencias recolectadas, si se verifica o no la hipótesis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 y la fundamenta con las evidencias que entrega la experimentación.</w:t>
      </w:r>
    </w:p>
    <w:p w14:paraId="52F7B174" w14:textId="77777777" w:rsidR="00E03EA2" w:rsidRDefault="00E03EA2" w:rsidP="0011716C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54CE8159" w14:textId="6994CC10" w:rsidR="00FC7DD9" w:rsidRDefault="00FC7DD9" w:rsidP="0011716C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Finalmente, </w:t>
      </w:r>
      <w:r w:rsidR="0027728C">
        <w:rPr>
          <w:rFonts w:ascii="Arial" w:hAnsi="Arial" w:cs="Arial"/>
          <w:color w:val="404040" w:themeColor="text1" w:themeTint="BF"/>
          <w:sz w:val="28"/>
          <w:lang w:val="es-ES"/>
        </w:rPr>
        <w:t>¿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E</w:t>
      </w:r>
      <w:r w:rsidR="0027728C">
        <w:rPr>
          <w:rFonts w:ascii="Arial" w:hAnsi="Arial" w:cs="Arial"/>
          <w:color w:val="404040" w:themeColor="text1" w:themeTint="BF"/>
          <w:sz w:val="28"/>
          <w:lang w:val="es-ES"/>
        </w:rPr>
        <w:t xml:space="preserve">s posible demostrar 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>en un ambiente escolar que la ley de conservación de la materia se cumple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? ¿Por qué?</w:t>
      </w:r>
    </w:p>
    <w:p w14:paraId="0C65779A" w14:textId="03B4EFBF" w:rsidR="008966B4" w:rsidRDefault="00964CD9" w:rsidP="0011716C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  <w:r>
        <w:rPr>
          <w:rFonts w:ascii="Arial" w:hAnsi="Arial" w:cs="Arial"/>
          <w:color w:val="FF0000"/>
          <w:sz w:val="28"/>
          <w:lang w:val="es-ES"/>
        </w:rPr>
        <w:t>Considerando el margen de error propio de la inexperiencia en las mediciones y la falta de instrumentos de alta sensibilidad, es posible afirmar que la ley se cumple, puesto que los valores no debieran diferir significativamente.</w:t>
      </w:r>
      <w:r w:rsidR="00552F2C">
        <w:rPr>
          <w:rFonts w:ascii="Arial" w:hAnsi="Arial" w:cs="Arial"/>
          <w:color w:val="FF0000"/>
          <w:sz w:val="28"/>
          <w:lang w:val="es-ES"/>
        </w:rPr>
        <w:t xml:space="preserve"> Se debe invitar a los alumnos a reflexionar en este punto para responder positivamente a esta pregunta.</w:t>
      </w:r>
    </w:p>
    <w:p w14:paraId="4F5E28EF" w14:textId="77777777" w:rsidR="00E03EA2" w:rsidRDefault="00E03EA2" w:rsidP="0011716C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4A56081A" w14:textId="5003BB1A" w:rsidR="0003100C" w:rsidRDefault="0011716C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>¿Qué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 xml:space="preserve"> aproximaciones y/o precauciones sería importante contemplar 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en la experimentación para verificar 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>la ley de Lavoisier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?</w:t>
      </w:r>
    </w:p>
    <w:p w14:paraId="30794EB0" w14:textId="2FA9E99F" w:rsidR="00964CD9" w:rsidRDefault="00964CD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  <w:r>
        <w:rPr>
          <w:rFonts w:ascii="Arial" w:hAnsi="Arial" w:cs="Arial"/>
          <w:color w:val="FF0000"/>
          <w:sz w:val="28"/>
          <w:lang w:val="es-ES"/>
        </w:rPr>
        <w:t>La primera aproximación tiene que ver con las cifras significativas que deberán emplearse, de acuerdo a la sensibilidad del instrumento de medida (a lo más un decimal)</w:t>
      </w:r>
    </w:p>
    <w:p w14:paraId="5D696739" w14:textId="7317EA51" w:rsidR="00964CD9" w:rsidRDefault="00964CD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  <w:r>
        <w:rPr>
          <w:rFonts w:ascii="Arial" w:hAnsi="Arial" w:cs="Arial"/>
          <w:color w:val="FF0000"/>
          <w:sz w:val="28"/>
          <w:lang w:val="es-ES"/>
        </w:rPr>
        <w:t>Asegurarse al iniciar las medicione</w:t>
      </w:r>
      <w:r w:rsidR="00552F2C">
        <w:rPr>
          <w:rFonts w:ascii="Arial" w:hAnsi="Arial" w:cs="Arial"/>
          <w:color w:val="FF0000"/>
          <w:sz w:val="28"/>
          <w:lang w:val="es-ES"/>
        </w:rPr>
        <w:t xml:space="preserve">s que estas se realicen </w:t>
      </w:r>
      <w:proofErr w:type="gramStart"/>
      <w:r w:rsidR="00552F2C">
        <w:rPr>
          <w:rFonts w:ascii="Arial" w:hAnsi="Arial" w:cs="Arial"/>
          <w:color w:val="FF0000"/>
          <w:sz w:val="28"/>
          <w:lang w:val="es-ES"/>
        </w:rPr>
        <w:t>de acuerdo a</w:t>
      </w:r>
      <w:proofErr w:type="gramEnd"/>
      <w:r w:rsidR="00552F2C">
        <w:rPr>
          <w:rFonts w:ascii="Arial" w:hAnsi="Arial" w:cs="Arial"/>
          <w:color w:val="FF0000"/>
          <w:sz w:val="28"/>
          <w:lang w:val="es-ES"/>
        </w:rPr>
        <w:t xml:space="preserve"> los pasos descritos anteriormente para una correcta lectura de la balanza.</w:t>
      </w:r>
    </w:p>
    <w:p w14:paraId="77850B7A" w14:textId="46163072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5C4D5942" w14:textId="1E661CA2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4E653CA8" w14:textId="1CD4CFA7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2B2EEC3F" w14:textId="4229F7AA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5F0F193C" w14:textId="614802E3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22A3B47B" w14:textId="7D4F8961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6F563F01" w14:textId="5ABBF170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772A3B10" w14:textId="2A28CBCD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7A1F3C07" w14:textId="1B4EE077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3C05FBE3" w14:textId="4C9D1851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41BAC7FF" w14:textId="3597630B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0BBF7BEF" w14:textId="4C02389F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0C42F977" w14:textId="00690B92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58EDA280" w14:textId="2F7FE6C3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58C49C08" w14:textId="09A2CCE8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459B8645" w14:textId="7A7AE26C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574D55E0" w14:textId="4CE449F7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6CF66F88" w14:textId="45219656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34914AAB" w14:textId="44EA4B67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6B5B7A9E" w14:textId="2F7BF530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4179FA98" w14:textId="7F8F6FFB" w:rsidR="00F43599" w:rsidRDefault="00F43599" w:rsidP="005C5350">
      <w:pPr>
        <w:spacing w:after="0" w:line="240" w:lineRule="auto"/>
        <w:ind w:left="709"/>
        <w:rPr>
          <w:rFonts w:ascii="Arial" w:hAnsi="Arial" w:cs="Arial"/>
          <w:color w:val="FF0000"/>
          <w:sz w:val="28"/>
          <w:lang w:val="es-ES"/>
        </w:rPr>
      </w:pPr>
    </w:p>
    <w:p w14:paraId="6633B32F" w14:textId="77777777" w:rsidR="00F43599" w:rsidRDefault="00F43599" w:rsidP="00F43599">
      <w:pPr>
        <w:spacing w:after="0"/>
        <w:jc w:val="both"/>
        <w:rPr>
          <w:rFonts w:ascii="Arial" w:hAnsi="Arial" w:cs="Arial"/>
          <w:color w:val="7F7F7F" w:themeColor="text1" w:themeTint="80"/>
          <w:sz w:val="20"/>
          <w:szCs w:val="28"/>
        </w:rPr>
      </w:pPr>
      <w:bookmarkStart w:id="0" w:name="_GoBack"/>
      <w:r>
        <w:rPr>
          <w:rFonts w:ascii="Arial" w:hAnsi="Arial" w:cs="Arial"/>
          <w:color w:val="7F7F7F" w:themeColor="text1" w:themeTint="80"/>
          <w:sz w:val="20"/>
          <w:szCs w:val="28"/>
        </w:rPr>
        <w:t>Autora: Mirtha Sandoval</w:t>
      </w:r>
      <w:bookmarkEnd w:id="0"/>
    </w:p>
    <w:sectPr w:rsidR="00F4359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20F63" w14:textId="77777777" w:rsidR="00B83905" w:rsidRDefault="00B83905" w:rsidP="00BD016A">
      <w:pPr>
        <w:spacing w:after="0" w:line="240" w:lineRule="auto"/>
      </w:pPr>
      <w:r>
        <w:separator/>
      </w:r>
    </w:p>
  </w:endnote>
  <w:endnote w:type="continuationSeparator" w:id="0">
    <w:p w14:paraId="0F3152FD" w14:textId="77777777" w:rsidR="00B83905" w:rsidRDefault="00B8390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8BD64" w14:textId="77777777" w:rsidR="00B83905" w:rsidRDefault="00B83905" w:rsidP="00BD016A">
      <w:pPr>
        <w:spacing w:after="0" w:line="240" w:lineRule="auto"/>
      </w:pPr>
      <w:r>
        <w:separator/>
      </w:r>
    </w:p>
  </w:footnote>
  <w:footnote w:type="continuationSeparator" w:id="0">
    <w:p w14:paraId="0E8024F2" w14:textId="77777777" w:rsidR="00B83905" w:rsidRDefault="00B8390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779EAC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8A94E2E" w:rsidR="0067026A" w:rsidRPr="00494FFD" w:rsidRDefault="0011716C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62DF8E5">
              <wp:simplePos x="0" y="0"/>
              <wp:positionH relativeFrom="column">
                <wp:posOffset>6630670</wp:posOffset>
              </wp:positionH>
              <wp:positionV relativeFrom="paragraph">
                <wp:posOffset>4157345</wp:posOffset>
              </wp:positionV>
              <wp:extent cx="419100" cy="514794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147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A5C548A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11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11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18 – Actividad 04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1pt;margin-top:327.35pt;width:33pt;height:40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I3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" filled="f" stroked="f">
              <v:textbox style="layout-flow:vertical">
                <w:txbxContent>
                  <w:p w14:paraId="1FEB6AAE" w14:textId="1A5C548A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117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117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18 – Actividad 04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2290B7D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2B530810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2B530810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5FB23E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9A00D7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DDB02DE" w:rsidR="0067026A" w:rsidRPr="00176A66" w:rsidRDefault="0011716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2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1C465766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11716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01868F25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11716C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04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DDB02DE" w:rsidR="0067026A" w:rsidRPr="00176A66" w:rsidRDefault="0011716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2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1C465766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11716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01868F25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11716C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04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A0FC5BE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FB1AE6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F64DAA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B3995"/>
    <w:rsid w:val="000F6C0F"/>
    <w:rsid w:val="0011716C"/>
    <w:rsid w:val="00176A66"/>
    <w:rsid w:val="001E21DE"/>
    <w:rsid w:val="0027728C"/>
    <w:rsid w:val="002A091C"/>
    <w:rsid w:val="002A576A"/>
    <w:rsid w:val="002B60E4"/>
    <w:rsid w:val="00310A3B"/>
    <w:rsid w:val="0032356E"/>
    <w:rsid w:val="003B2AA0"/>
    <w:rsid w:val="003D2118"/>
    <w:rsid w:val="004558E3"/>
    <w:rsid w:val="00494FFD"/>
    <w:rsid w:val="004B20CF"/>
    <w:rsid w:val="004D0CC0"/>
    <w:rsid w:val="00507387"/>
    <w:rsid w:val="00513AA4"/>
    <w:rsid w:val="00552F2C"/>
    <w:rsid w:val="00572DF0"/>
    <w:rsid w:val="00576632"/>
    <w:rsid w:val="005C5350"/>
    <w:rsid w:val="0067026A"/>
    <w:rsid w:val="00722314"/>
    <w:rsid w:val="007359D5"/>
    <w:rsid w:val="00751521"/>
    <w:rsid w:val="007A0741"/>
    <w:rsid w:val="007A4A85"/>
    <w:rsid w:val="007C2C12"/>
    <w:rsid w:val="007E504F"/>
    <w:rsid w:val="00840C39"/>
    <w:rsid w:val="00841160"/>
    <w:rsid w:val="00874E3C"/>
    <w:rsid w:val="008876DB"/>
    <w:rsid w:val="0089135B"/>
    <w:rsid w:val="008966B4"/>
    <w:rsid w:val="008B52ED"/>
    <w:rsid w:val="008E1202"/>
    <w:rsid w:val="0092739C"/>
    <w:rsid w:val="00964CD9"/>
    <w:rsid w:val="00984CD1"/>
    <w:rsid w:val="009A1A03"/>
    <w:rsid w:val="009A62A3"/>
    <w:rsid w:val="00A367F9"/>
    <w:rsid w:val="00A40C0C"/>
    <w:rsid w:val="00AB37EC"/>
    <w:rsid w:val="00AF1B76"/>
    <w:rsid w:val="00B83905"/>
    <w:rsid w:val="00B942E7"/>
    <w:rsid w:val="00B97D85"/>
    <w:rsid w:val="00BA517F"/>
    <w:rsid w:val="00BB6002"/>
    <w:rsid w:val="00BD016A"/>
    <w:rsid w:val="00BE6B5D"/>
    <w:rsid w:val="00C020BC"/>
    <w:rsid w:val="00C14B02"/>
    <w:rsid w:val="00C57502"/>
    <w:rsid w:val="00CE022A"/>
    <w:rsid w:val="00D044BD"/>
    <w:rsid w:val="00D52484"/>
    <w:rsid w:val="00DC2FBC"/>
    <w:rsid w:val="00DD41F3"/>
    <w:rsid w:val="00DD6B89"/>
    <w:rsid w:val="00E03EA2"/>
    <w:rsid w:val="00EB0BD4"/>
    <w:rsid w:val="00F13618"/>
    <w:rsid w:val="00F239F4"/>
    <w:rsid w:val="00F3255A"/>
    <w:rsid w:val="00F40085"/>
    <w:rsid w:val="00F42F87"/>
    <w:rsid w:val="00F43599"/>
    <w:rsid w:val="00F804B6"/>
    <w:rsid w:val="00FC7DD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671EF68-87BF-4E89-A9C7-71709EE3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468651-9365-4E81-B273-B626F2AA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634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2019-04-13T23:12:00Z</dcterms:created>
  <dcterms:modified xsi:type="dcterms:W3CDTF">2019-05-02T21:42:00Z</dcterms:modified>
</cp:coreProperties>
</file>