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D1DC5D" w14:textId="42FB96A5" w:rsidR="0071737E" w:rsidRDefault="0030354B">
      <w:pPr>
        <w:rPr>
          <w:rFonts w:ascii="Verdana" w:hAnsi="Verdana"/>
          <w:color w:val="FFC000" w:themeColor="accent4"/>
        </w:rPr>
      </w:pPr>
      <w:r w:rsidRPr="00765B34">
        <w:rPr>
          <w:rFonts w:ascii="Verdana" w:hAnsi="Verdana"/>
          <w:color w:val="FFC000" w:themeColor="accent4"/>
        </w:rPr>
        <w:t xml:space="preserve">Lengua y literatura 1º medio / Unidad </w:t>
      </w:r>
      <w:r>
        <w:rPr>
          <w:rFonts w:ascii="Verdana" w:hAnsi="Verdana"/>
          <w:color w:val="FFC000" w:themeColor="accent4"/>
        </w:rPr>
        <w:t>2</w:t>
      </w:r>
      <w:r w:rsidRPr="00765B34">
        <w:rPr>
          <w:rFonts w:ascii="Verdana" w:hAnsi="Verdana"/>
          <w:color w:val="FFC000" w:themeColor="accent4"/>
        </w:rPr>
        <w:t xml:space="preserve"> / O</w:t>
      </w:r>
      <w:r>
        <w:rPr>
          <w:rFonts w:ascii="Verdana" w:hAnsi="Verdana"/>
          <w:color w:val="FFC000" w:themeColor="accent4"/>
        </w:rPr>
        <w:t>A9;1</w:t>
      </w:r>
      <w:r w:rsidR="00C6672A">
        <w:rPr>
          <w:rFonts w:ascii="Verdana" w:hAnsi="Verdana"/>
          <w:color w:val="FFC000" w:themeColor="accent4"/>
        </w:rPr>
        <w:t>4;17;18</w:t>
      </w:r>
      <w:r w:rsidRPr="00765B34">
        <w:rPr>
          <w:rFonts w:ascii="Verdana" w:hAnsi="Verdana"/>
          <w:color w:val="FFC000" w:themeColor="accent4"/>
        </w:rPr>
        <w:t xml:space="preserve">/ Actividad </w:t>
      </w:r>
      <w:r w:rsidR="00DB07B6">
        <w:rPr>
          <w:rFonts w:ascii="Verdana" w:hAnsi="Verdana"/>
          <w:color w:val="FFC000" w:themeColor="accent4"/>
        </w:rPr>
        <w:t>5</w:t>
      </w:r>
    </w:p>
    <w:p w14:paraId="48CF11DB" w14:textId="4AECD733" w:rsidR="004A506C" w:rsidRDefault="004A506C">
      <w:pPr>
        <w:rPr>
          <w:rFonts w:ascii="Verdana" w:hAnsi="Verdana"/>
          <w:color w:val="FFC000" w:themeColor="accent4"/>
        </w:rPr>
      </w:pPr>
    </w:p>
    <w:p w14:paraId="134124B6" w14:textId="0ACB8686" w:rsidR="004A506C" w:rsidRPr="004A506C" w:rsidRDefault="004A506C" w:rsidP="004A506C">
      <w:pPr>
        <w:spacing w:after="120"/>
        <w:jc w:val="both"/>
        <w:rPr>
          <w:rFonts w:ascii="Verdana" w:hAnsi="Verdana"/>
          <w:b/>
          <w:sz w:val="20"/>
          <w:szCs w:val="20"/>
        </w:rPr>
      </w:pPr>
      <w:r w:rsidRPr="004A506C">
        <w:rPr>
          <w:rFonts w:ascii="Verdana" w:hAnsi="Verdana"/>
          <w:b/>
          <w:sz w:val="20"/>
          <w:szCs w:val="20"/>
        </w:rPr>
        <w:t xml:space="preserve">5. </w:t>
      </w:r>
      <w:r w:rsidRPr="004A506C">
        <w:rPr>
          <w:rFonts w:ascii="Verdana" w:hAnsi="Verdana"/>
          <w:b/>
          <w:sz w:val="20"/>
          <w:szCs w:val="20"/>
        </w:rPr>
        <w:t>Mecanismos de correferencia</w:t>
      </w:r>
    </w:p>
    <w:p w14:paraId="452A226C" w14:textId="77777777" w:rsidR="004A506C" w:rsidRPr="004A506C" w:rsidRDefault="004A506C" w:rsidP="004A506C">
      <w:pPr>
        <w:spacing w:after="120"/>
        <w:jc w:val="both"/>
        <w:rPr>
          <w:rFonts w:ascii="Verdana" w:hAnsi="Verdana"/>
          <w:sz w:val="20"/>
          <w:szCs w:val="20"/>
        </w:rPr>
      </w:pPr>
      <w:r w:rsidRPr="004A506C">
        <w:rPr>
          <w:rFonts w:ascii="Verdana" w:hAnsi="Verdana"/>
          <w:sz w:val="20"/>
          <w:szCs w:val="20"/>
        </w:rPr>
        <w:t>El profesor o la profesora, al comenzar la clase, recuerda los recursos de correferencia que ya manejan las y los estudiantes, como los deícticos, nominalización, sustitución pronominal y elipsis. Luego les presenta un texto como el siguiente, que muestra el uso de la metáfora o metonimia como recurso de correferencia:</w:t>
      </w:r>
    </w:p>
    <w:p w14:paraId="7C776DEF" w14:textId="77777777" w:rsidR="004A506C" w:rsidRPr="004A506C" w:rsidRDefault="004A506C" w:rsidP="004A506C">
      <w:pPr>
        <w:pStyle w:val="NormalWeb"/>
        <w:spacing w:after="120" w:afterAutospacing="0" w:line="276" w:lineRule="auto"/>
        <w:ind w:left="567"/>
        <w:jc w:val="both"/>
        <w:rPr>
          <w:rFonts w:ascii="Verdana" w:hAnsi="Verdana"/>
          <w:sz w:val="20"/>
          <w:szCs w:val="20"/>
        </w:rPr>
      </w:pPr>
      <w:r w:rsidRPr="004A506C">
        <w:rPr>
          <w:rFonts w:ascii="Verdana" w:eastAsia="Calibri" w:hAnsi="Verdana"/>
          <w:sz w:val="20"/>
          <w:szCs w:val="20"/>
          <w:u w:val="single"/>
          <w:lang w:eastAsia="en-US"/>
        </w:rPr>
        <w:t>Carlos Gardel</w:t>
      </w:r>
      <w:r w:rsidRPr="004A506C">
        <w:rPr>
          <w:rFonts w:ascii="Verdana" w:hAnsi="Verdana"/>
          <w:sz w:val="20"/>
          <w:szCs w:val="20"/>
        </w:rPr>
        <w:t xml:space="preserve"> nació un 11 de diciembre y ya de joven se convirtió en cantor habitual de reuniones y cafés. Entre 1934 y 1935 conquistó el mercado de Estados Unidos, donde grabó discos, cantó en radios y filmó películas muy exitosas que extendieron su fama a toda América. El lunes 24 de junio de 1935, el avión en el que viajaba cayó cerca de Medellín (Colombia) y terminó con la vida del </w:t>
      </w:r>
      <w:r w:rsidRPr="004A506C">
        <w:rPr>
          <w:rFonts w:ascii="Verdana" w:eastAsia="Calibri" w:hAnsi="Verdana"/>
          <w:sz w:val="20"/>
          <w:szCs w:val="20"/>
          <w:u w:val="single"/>
          <w:lang w:eastAsia="en-US"/>
        </w:rPr>
        <w:t>Zorzal Criollo</w:t>
      </w:r>
      <w:r w:rsidRPr="004A506C">
        <w:rPr>
          <w:rFonts w:ascii="Verdana" w:hAnsi="Verdana"/>
          <w:sz w:val="20"/>
          <w:szCs w:val="20"/>
        </w:rPr>
        <w:t xml:space="preserve"> en el esplendor de su fama. </w:t>
      </w:r>
    </w:p>
    <w:p w14:paraId="0CC16ED3" w14:textId="28B81843" w:rsidR="004A506C" w:rsidRPr="004A506C" w:rsidRDefault="004A506C" w:rsidP="004A506C">
      <w:pPr>
        <w:spacing w:after="120"/>
        <w:jc w:val="right"/>
        <w:rPr>
          <w:rFonts w:ascii="Verdana" w:hAnsi="Verdana"/>
          <w:b/>
          <w:sz w:val="20"/>
          <w:szCs w:val="20"/>
        </w:rPr>
      </w:pPr>
      <w:r w:rsidRPr="004A506C">
        <w:rPr>
          <w:rFonts w:ascii="Verdana" w:hAnsi="Verdana"/>
          <w:sz w:val="20"/>
          <w:szCs w:val="20"/>
        </w:rPr>
        <w:t xml:space="preserve">(Adaptado de </w:t>
      </w:r>
      <w:hyperlink r:id="rId4" w:history="1">
        <w:r w:rsidRPr="004A506C">
          <w:rPr>
            <w:rStyle w:val="Hipervnculo"/>
            <w:rFonts w:ascii="Verdana" w:hAnsi="Verdana"/>
            <w:sz w:val="20"/>
            <w:szCs w:val="20"/>
          </w:rPr>
          <w:t>http://www2.me.gov.ar/efeme/diatango/gardelbio.html</w:t>
        </w:r>
      </w:hyperlink>
      <w:bookmarkStart w:id="0" w:name="_GoBack"/>
      <w:bookmarkEnd w:id="0"/>
      <w:r w:rsidRPr="004A506C">
        <w:rPr>
          <w:rFonts w:ascii="Verdana" w:hAnsi="Verdana"/>
          <w:sz w:val="20"/>
          <w:szCs w:val="20"/>
        </w:rPr>
        <w:t>)</w:t>
      </w:r>
    </w:p>
    <w:p w14:paraId="73C55803" w14:textId="77777777" w:rsidR="004A506C" w:rsidRPr="004A506C" w:rsidRDefault="004A506C" w:rsidP="004A506C">
      <w:pPr>
        <w:spacing w:after="120"/>
        <w:jc w:val="both"/>
        <w:rPr>
          <w:rFonts w:ascii="Verdana" w:hAnsi="Verdana"/>
          <w:sz w:val="20"/>
          <w:szCs w:val="20"/>
        </w:rPr>
      </w:pPr>
      <w:r w:rsidRPr="004A506C">
        <w:rPr>
          <w:rFonts w:ascii="Verdana" w:hAnsi="Verdana"/>
          <w:sz w:val="20"/>
          <w:szCs w:val="20"/>
        </w:rPr>
        <w:t>También puede proyectar el texto “</w:t>
      </w:r>
      <w:r w:rsidRPr="004A506C">
        <w:rPr>
          <w:rFonts w:ascii="Verdana" w:eastAsia="Calibri" w:hAnsi="Verdana"/>
          <w:sz w:val="20"/>
          <w:szCs w:val="20"/>
        </w:rPr>
        <w:t>Menos cóndor y más huemul</w:t>
      </w:r>
      <w:r w:rsidRPr="004A506C">
        <w:rPr>
          <w:rFonts w:ascii="Verdana" w:hAnsi="Verdana"/>
          <w:sz w:val="20"/>
          <w:szCs w:val="20"/>
        </w:rPr>
        <w:t>”, de Gabriela Mistral, y mostrar las diferentes metonimias y metáforas presentes en él, tales como “compañero heráldico”, “garra metálica”, etc.</w:t>
      </w:r>
    </w:p>
    <w:p w14:paraId="74CE503D" w14:textId="77777777" w:rsidR="004A506C" w:rsidRPr="004A506C" w:rsidRDefault="004A506C" w:rsidP="004A506C">
      <w:pPr>
        <w:spacing w:after="120"/>
        <w:jc w:val="both"/>
        <w:rPr>
          <w:rFonts w:ascii="Verdana" w:hAnsi="Verdana"/>
          <w:sz w:val="20"/>
          <w:szCs w:val="20"/>
        </w:rPr>
      </w:pPr>
      <w:r w:rsidRPr="004A506C">
        <w:rPr>
          <w:rFonts w:ascii="Verdana" w:hAnsi="Verdana"/>
          <w:sz w:val="20"/>
          <w:szCs w:val="20"/>
        </w:rPr>
        <w:t>Luego, puede pedirles que busquen en periódicos u otros textos ejemplos diferentes; también puede solicitar que creen sus propios ejemplos.</w:t>
      </w:r>
    </w:p>
    <w:p w14:paraId="7B0894CB" w14:textId="77777777" w:rsidR="004A506C" w:rsidRPr="004A506C" w:rsidRDefault="004A506C">
      <w:pPr>
        <w:rPr>
          <w:sz w:val="20"/>
          <w:szCs w:val="20"/>
        </w:rPr>
      </w:pPr>
    </w:p>
    <w:sectPr w:rsidR="004A506C" w:rsidRPr="004A506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2E3"/>
    <w:rsid w:val="000E7DD8"/>
    <w:rsid w:val="00241563"/>
    <w:rsid w:val="0030354B"/>
    <w:rsid w:val="004701FB"/>
    <w:rsid w:val="004A506C"/>
    <w:rsid w:val="007110DE"/>
    <w:rsid w:val="0071737E"/>
    <w:rsid w:val="00C6672A"/>
    <w:rsid w:val="00DB07B6"/>
    <w:rsid w:val="00E56949"/>
    <w:rsid w:val="00F31A9B"/>
    <w:rsid w:val="00FF5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98C4A"/>
  <w15:chartTrackingRefBased/>
  <w15:docId w15:val="{49CDF79B-A09B-4C55-823F-580584FB7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035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A506C"/>
    <w:pPr>
      <w:spacing w:before="100" w:beforeAutospacing="1" w:after="100" w:afterAutospacing="1"/>
    </w:pPr>
  </w:style>
  <w:style w:type="character" w:styleId="Hipervnculo">
    <w:name w:val="Hyperlink"/>
    <w:basedOn w:val="Fuentedeprrafopredeter"/>
    <w:uiPriority w:val="99"/>
    <w:unhideWhenUsed/>
    <w:rsid w:val="004A506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A50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2.me.gov.ar/efeme/diatango/gardelbio.htm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205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Godoy</dc:creator>
  <cp:keywords/>
  <dc:description/>
  <cp:lastModifiedBy>Paola Godoy</cp:lastModifiedBy>
  <cp:revision>4</cp:revision>
  <dcterms:created xsi:type="dcterms:W3CDTF">2019-02-27T21:00:00Z</dcterms:created>
  <dcterms:modified xsi:type="dcterms:W3CDTF">2019-02-28T17:16:00Z</dcterms:modified>
</cp:coreProperties>
</file>