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BAC" w:rsidRDefault="00462BAC" w:rsidP="00462BAC">
      <w:pPr>
        <w:autoSpaceDE w:val="0"/>
        <w:autoSpaceDN w:val="0"/>
        <w:adjustRightInd w:val="0"/>
        <w:rPr>
          <w:rFonts w:ascii="Verdana" w:hAnsi="Verdana"/>
          <w:color w:val="7CEDFC"/>
          <w:sz w:val="22"/>
          <w:szCs w:val="22"/>
        </w:rPr>
      </w:pPr>
      <w:r>
        <w:rPr>
          <w:rFonts w:ascii="Verdana" w:eastAsiaTheme="minorHAnsi" w:hAnsi="Verdana" w:cs="OfficinaSans-Bold"/>
          <w:bCs/>
          <w:color w:val="7CEDFC"/>
          <w:sz w:val="22"/>
          <w:szCs w:val="22"/>
          <w:lang w:val="es-CL" w:eastAsia="en-US"/>
        </w:rPr>
        <w:t xml:space="preserve">Historia, Geografía y Ciencias Sociales </w:t>
      </w:r>
      <w:r>
        <w:rPr>
          <w:rFonts w:ascii="Verdana" w:hAnsi="Verdana"/>
          <w:color w:val="7CEDFC"/>
          <w:sz w:val="22"/>
          <w:szCs w:val="22"/>
        </w:rPr>
        <w:t>1º medio / Unidad 2 / OA</w:t>
      </w:r>
      <w:r w:rsidR="00BC2F54">
        <w:rPr>
          <w:rFonts w:ascii="Verdana" w:hAnsi="Verdana"/>
          <w:color w:val="7CEDFC"/>
          <w:sz w:val="22"/>
          <w:szCs w:val="22"/>
        </w:rPr>
        <w:t>23</w:t>
      </w:r>
      <w:r w:rsidR="007455CC">
        <w:rPr>
          <w:rFonts w:ascii="Verdana" w:hAnsi="Verdana"/>
          <w:color w:val="7CEDFC"/>
          <w:sz w:val="22"/>
          <w:szCs w:val="22"/>
        </w:rPr>
        <w:t xml:space="preserve"> /Actividad </w:t>
      </w:r>
      <w:r w:rsidR="00BC2F54">
        <w:rPr>
          <w:rFonts w:ascii="Verdana" w:hAnsi="Verdana"/>
          <w:color w:val="7CEDFC"/>
          <w:sz w:val="22"/>
          <w:szCs w:val="22"/>
        </w:rPr>
        <w:t>1</w:t>
      </w:r>
    </w:p>
    <w:p w:rsidR="001F5DC8" w:rsidRDefault="001F5DC8" w:rsidP="00462BAC">
      <w:pPr>
        <w:autoSpaceDE w:val="0"/>
        <w:autoSpaceDN w:val="0"/>
        <w:adjustRightInd w:val="0"/>
        <w:rPr>
          <w:rFonts w:ascii="Verdana" w:hAnsi="Verdana"/>
          <w:color w:val="7CEDFC"/>
          <w:sz w:val="22"/>
          <w:szCs w:val="22"/>
        </w:rPr>
      </w:pPr>
    </w:p>
    <w:p w:rsidR="000C3EB1" w:rsidRPr="000C3EB1" w:rsidRDefault="000C3EB1" w:rsidP="000C3EB1">
      <w:pPr>
        <w:pStyle w:val="Prrafodelista"/>
        <w:numPr>
          <w:ilvl w:val="0"/>
          <w:numId w:val="1"/>
        </w:numPr>
        <w:spacing w:after="120"/>
        <w:rPr>
          <w:sz w:val="20"/>
          <w:szCs w:val="20"/>
        </w:rPr>
      </w:pPr>
      <w:r w:rsidRPr="000C3EB1">
        <w:rPr>
          <w:sz w:val="20"/>
          <w:szCs w:val="20"/>
        </w:rPr>
        <w:t>Los y las estudiantes conocen las posturas que los diversos sectores políticos tuvieron frente a la cuestión social. En parejas, leen las siguientes fuentes y completan el cuadro comparativo que se propone a continuación.</w:t>
      </w:r>
    </w:p>
    <w:p w:rsidR="000C3EB1" w:rsidRPr="000C3EB1" w:rsidRDefault="000C3EB1" w:rsidP="000C3EB1">
      <w:pPr>
        <w:spacing w:after="120"/>
        <w:ind w:left="426" w:hanging="426"/>
        <w:rPr>
          <w:rFonts w:ascii="Verdana" w:hAnsi="Verdana"/>
          <w:sz w:val="20"/>
          <w:szCs w:val="20"/>
        </w:rPr>
      </w:pPr>
    </w:p>
    <w:tbl>
      <w:tblPr>
        <w:tblStyle w:val="Tablaconcuadrcula"/>
        <w:tblW w:w="8602" w:type="dxa"/>
        <w:tblInd w:w="720" w:type="dxa"/>
        <w:tblLook w:val="04A0" w:firstRow="1" w:lastRow="0" w:firstColumn="1" w:lastColumn="0" w:noHBand="0" w:noVBand="1"/>
      </w:tblPr>
      <w:tblGrid>
        <w:gridCol w:w="2932"/>
        <w:gridCol w:w="1842"/>
        <w:gridCol w:w="1843"/>
        <w:gridCol w:w="1985"/>
      </w:tblGrid>
      <w:tr w:rsidR="000C3EB1" w:rsidRPr="000C3EB1" w:rsidTr="0089711A">
        <w:tc>
          <w:tcPr>
            <w:tcW w:w="2932" w:type="dxa"/>
          </w:tcPr>
          <w:p w:rsidR="000C3EB1" w:rsidRPr="000C3EB1" w:rsidRDefault="000C3EB1" w:rsidP="0089711A">
            <w:pPr>
              <w:pStyle w:val="Prrafodelista"/>
              <w:ind w:left="0"/>
              <w:jc w:val="left"/>
              <w:rPr>
                <w:sz w:val="20"/>
                <w:szCs w:val="20"/>
              </w:rPr>
            </w:pPr>
            <w:r w:rsidRPr="000C3EB1">
              <w:rPr>
                <w:sz w:val="20"/>
                <w:szCs w:val="20"/>
              </w:rPr>
              <w:t>Criterios de comparación</w:t>
            </w:r>
          </w:p>
        </w:tc>
        <w:tc>
          <w:tcPr>
            <w:tcW w:w="1842" w:type="dxa"/>
          </w:tcPr>
          <w:p w:rsidR="000C3EB1" w:rsidRPr="000C3EB1" w:rsidRDefault="000C3EB1" w:rsidP="0089711A">
            <w:pPr>
              <w:pStyle w:val="Prrafodelista"/>
              <w:ind w:left="567"/>
              <w:rPr>
                <w:sz w:val="20"/>
                <w:szCs w:val="20"/>
              </w:rPr>
            </w:pPr>
            <w:r w:rsidRPr="000C3EB1">
              <w:rPr>
                <w:sz w:val="20"/>
                <w:szCs w:val="20"/>
              </w:rPr>
              <w:t>Postura 1</w:t>
            </w:r>
          </w:p>
        </w:tc>
        <w:tc>
          <w:tcPr>
            <w:tcW w:w="1843" w:type="dxa"/>
          </w:tcPr>
          <w:p w:rsidR="000C3EB1" w:rsidRPr="000C3EB1" w:rsidRDefault="000C3EB1" w:rsidP="0089711A">
            <w:pPr>
              <w:pStyle w:val="Prrafodelista"/>
              <w:ind w:left="567"/>
              <w:rPr>
                <w:sz w:val="20"/>
                <w:szCs w:val="20"/>
              </w:rPr>
            </w:pPr>
            <w:r w:rsidRPr="000C3EB1">
              <w:rPr>
                <w:sz w:val="20"/>
                <w:szCs w:val="20"/>
              </w:rPr>
              <w:t>Postura 2</w:t>
            </w:r>
          </w:p>
        </w:tc>
        <w:tc>
          <w:tcPr>
            <w:tcW w:w="1985" w:type="dxa"/>
          </w:tcPr>
          <w:p w:rsidR="000C3EB1" w:rsidRPr="000C3EB1" w:rsidRDefault="000C3EB1" w:rsidP="0089711A">
            <w:pPr>
              <w:pStyle w:val="Prrafodelista"/>
              <w:ind w:left="567"/>
              <w:rPr>
                <w:sz w:val="20"/>
                <w:szCs w:val="20"/>
              </w:rPr>
            </w:pPr>
            <w:r w:rsidRPr="000C3EB1">
              <w:rPr>
                <w:sz w:val="20"/>
                <w:szCs w:val="20"/>
              </w:rPr>
              <w:t>Postura 3</w:t>
            </w:r>
          </w:p>
        </w:tc>
      </w:tr>
      <w:tr w:rsidR="000C3EB1" w:rsidRPr="000C3EB1" w:rsidTr="0089711A">
        <w:tc>
          <w:tcPr>
            <w:tcW w:w="2932" w:type="dxa"/>
          </w:tcPr>
          <w:p w:rsidR="000C3EB1" w:rsidRPr="000C3EB1" w:rsidRDefault="000C3EB1" w:rsidP="0089711A">
            <w:pPr>
              <w:pStyle w:val="Prrafodelista"/>
              <w:ind w:left="0"/>
              <w:jc w:val="left"/>
              <w:rPr>
                <w:sz w:val="20"/>
                <w:szCs w:val="20"/>
              </w:rPr>
            </w:pPr>
            <w:r w:rsidRPr="000C3EB1">
              <w:rPr>
                <w:sz w:val="20"/>
                <w:szCs w:val="20"/>
              </w:rPr>
              <w:t xml:space="preserve">Grupo político </w:t>
            </w:r>
          </w:p>
        </w:tc>
        <w:tc>
          <w:tcPr>
            <w:tcW w:w="1842" w:type="dxa"/>
          </w:tcPr>
          <w:p w:rsidR="000C3EB1" w:rsidRPr="000C3EB1" w:rsidRDefault="000C3EB1" w:rsidP="0089711A">
            <w:pPr>
              <w:jc w:val="center"/>
              <w:rPr>
                <w:rFonts w:ascii="Verdana" w:hAnsi="Verdana"/>
                <w:sz w:val="20"/>
                <w:szCs w:val="20"/>
              </w:rPr>
            </w:pPr>
          </w:p>
        </w:tc>
        <w:tc>
          <w:tcPr>
            <w:tcW w:w="1843" w:type="dxa"/>
          </w:tcPr>
          <w:p w:rsidR="000C3EB1" w:rsidRPr="000C3EB1" w:rsidRDefault="000C3EB1" w:rsidP="0089711A">
            <w:pPr>
              <w:pStyle w:val="Prrafodelista"/>
              <w:ind w:left="0"/>
              <w:jc w:val="center"/>
              <w:rPr>
                <w:sz w:val="20"/>
                <w:szCs w:val="20"/>
              </w:rPr>
            </w:pPr>
          </w:p>
        </w:tc>
        <w:tc>
          <w:tcPr>
            <w:tcW w:w="1985" w:type="dxa"/>
          </w:tcPr>
          <w:p w:rsidR="000C3EB1" w:rsidRPr="000C3EB1" w:rsidRDefault="000C3EB1" w:rsidP="0089711A">
            <w:pPr>
              <w:pStyle w:val="Prrafodelista"/>
              <w:ind w:left="0"/>
              <w:jc w:val="center"/>
              <w:rPr>
                <w:sz w:val="20"/>
                <w:szCs w:val="20"/>
              </w:rPr>
            </w:pPr>
          </w:p>
        </w:tc>
      </w:tr>
      <w:tr w:rsidR="000C3EB1" w:rsidRPr="000C3EB1" w:rsidTr="0089711A">
        <w:tc>
          <w:tcPr>
            <w:tcW w:w="2932" w:type="dxa"/>
          </w:tcPr>
          <w:p w:rsidR="000C3EB1" w:rsidRPr="000C3EB1" w:rsidRDefault="000C3EB1" w:rsidP="0089711A">
            <w:pPr>
              <w:pStyle w:val="Prrafodelista"/>
              <w:ind w:left="0"/>
              <w:jc w:val="left"/>
              <w:rPr>
                <w:sz w:val="20"/>
                <w:szCs w:val="20"/>
              </w:rPr>
            </w:pPr>
            <w:r w:rsidRPr="000C3EB1">
              <w:rPr>
                <w:sz w:val="20"/>
                <w:szCs w:val="20"/>
              </w:rPr>
              <w:t>Causas de la cuestión social</w:t>
            </w:r>
          </w:p>
        </w:tc>
        <w:tc>
          <w:tcPr>
            <w:tcW w:w="1842" w:type="dxa"/>
          </w:tcPr>
          <w:p w:rsidR="000C3EB1" w:rsidRPr="000C3EB1" w:rsidRDefault="000C3EB1" w:rsidP="0089711A">
            <w:pPr>
              <w:pStyle w:val="Prrafodelista"/>
              <w:ind w:left="0"/>
              <w:jc w:val="center"/>
              <w:rPr>
                <w:sz w:val="20"/>
                <w:szCs w:val="20"/>
              </w:rPr>
            </w:pPr>
          </w:p>
        </w:tc>
        <w:tc>
          <w:tcPr>
            <w:tcW w:w="1843" w:type="dxa"/>
          </w:tcPr>
          <w:p w:rsidR="000C3EB1" w:rsidRPr="000C3EB1" w:rsidRDefault="000C3EB1" w:rsidP="0089711A">
            <w:pPr>
              <w:pStyle w:val="Prrafodelista"/>
              <w:ind w:left="0"/>
              <w:jc w:val="center"/>
              <w:rPr>
                <w:sz w:val="20"/>
                <w:szCs w:val="20"/>
              </w:rPr>
            </w:pPr>
          </w:p>
        </w:tc>
        <w:tc>
          <w:tcPr>
            <w:tcW w:w="1985" w:type="dxa"/>
          </w:tcPr>
          <w:p w:rsidR="000C3EB1" w:rsidRPr="000C3EB1" w:rsidRDefault="000C3EB1" w:rsidP="0089711A">
            <w:pPr>
              <w:pStyle w:val="Prrafodelista"/>
              <w:ind w:left="0"/>
              <w:jc w:val="center"/>
              <w:rPr>
                <w:sz w:val="20"/>
                <w:szCs w:val="20"/>
              </w:rPr>
            </w:pPr>
          </w:p>
        </w:tc>
      </w:tr>
      <w:tr w:rsidR="000C3EB1" w:rsidRPr="000C3EB1" w:rsidTr="0089711A">
        <w:tc>
          <w:tcPr>
            <w:tcW w:w="2932" w:type="dxa"/>
          </w:tcPr>
          <w:p w:rsidR="000C3EB1" w:rsidRPr="000C3EB1" w:rsidRDefault="000C3EB1" w:rsidP="0089711A">
            <w:pPr>
              <w:pStyle w:val="Prrafodelista"/>
              <w:ind w:left="0"/>
              <w:jc w:val="left"/>
              <w:rPr>
                <w:sz w:val="20"/>
                <w:szCs w:val="20"/>
                <w:lang w:val="es-CL"/>
              </w:rPr>
            </w:pPr>
            <w:r w:rsidRPr="000C3EB1">
              <w:rPr>
                <w:sz w:val="20"/>
                <w:szCs w:val="20"/>
                <w:lang w:val="es-CL"/>
              </w:rPr>
              <w:t>Solución a la cuestión social</w:t>
            </w:r>
          </w:p>
        </w:tc>
        <w:tc>
          <w:tcPr>
            <w:tcW w:w="1842" w:type="dxa"/>
          </w:tcPr>
          <w:p w:rsidR="000C3EB1" w:rsidRPr="000C3EB1" w:rsidRDefault="000C3EB1" w:rsidP="0089711A">
            <w:pPr>
              <w:pStyle w:val="Prrafodelista"/>
              <w:ind w:left="0"/>
              <w:jc w:val="center"/>
              <w:rPr>
                <w:sz w:val="20"/>
                <w:szCs w:val="20"/>
              </w:rPr>
            </w:pPr>
          </w:p>
        </w:tc>
        <w:tc>
          <w:tcPr>
            <w:tcW w:w="1843" w:type="dxa"/>
          </w:tcPr>
          <w:p w:rsidR="000C3EB1" w:rsidRPr="000C3EB1" w:rsidRDefault="000C3EB1" w:rsidP="0089711A">
            <w:pPr>
              <w:pStyle w:val="Prrafodelista"/>
              <w:ind w:left="0"/>
              <w:jc w:val="center"/>
              <w:rPr>
                <w:sz w:val="20"/>
                <w:szCs w:val="20"/>
              </w:rPr>
            </w:pPr>
          </w:p>
        </w:tc>
        <w:tc>
          <w:tcPr>
            <w:tcW w:w="1985" w:type="dxa"/>
          </w:tcPr>
          <w:p w:rsidR="000C3EB1" w:rsidRPr="000C3EB1" w:rsidRDefault="000C3EB1" w:rsidP="0089711A">
            <w:pPr>
              <w:pStyle w:val="Prrafodelista"/>
              <w:ind w:left="0"/>
              <w:jc w:val="center"/>
              <w:rPr>
                <w:sz w:val="20"/>
                <w:szCs w:val="20"/>
              </w:rPr>
            </w:pPr>
          </w:p>
        </w:tc>
      </w:tr>
    </w:tbl>
    <w:p w:rsidR="000C3EB1" w:rsidRPr="000C3EB1" w:rsidRDefault="000C3EB1" w:rsidP="000C3EB1">
      <w:pPr>
        <w:pStyle w:val="Prrafodelista"/>
        <w:spacing w:after="120"/>
        <w:ind w:left="426"/>
        <w:rPr>
          <w:sz w:val="20"/>
          <w:szCs w:val="20"/>
        </w:rPr>
      </w:pPr>
    </w:p>
    <w:p w:rsidR="000C3EB1" w:rsidRPr="000C3EB1" w:rsidRDefault="000C3EB1" w:rsidP="000C3EB1">
      <w:pPr>
        <w:pStyle w:val="Prrafodelista"/>
        <w:spacing w:after="120"/>
        <w:ind w:left="426"/>
        <w:rPr>
          <w:sz w:val="20"/>
          <w:szCs w:val="20"/>
        </w:rPr>
      </w:pPr>
      <w:r w:rsidRPr="000C3EB1">
        <w:rPr>
          <w:sz w:val="20"/>
          <w:szCs w:val="20"/>
        </w:rPr>
        <w:t>Luego realizan una síntesis y desarrollan una conclusión general a partir de la siguiente pregunta ¿Cuáles de las posturas señaladas tuvo asidero futuro? ¿Por qué?</w:t>
      </w:r>
    </w:p>
    <w:p w:rsidR="000C3EB1" w:rsidRPr="000C3EB1" w:rsidRDefault="000C3EB1" w:rsidP="000C3EB1">
      <w:pPr>
        <w:pStyle w:val="Prrafodelista"/>
        <w:spacing w:after="120"/>
        <w:ind w:left="426"/>
        <w:rPr>
          <w:sz w:val="20"/>
          <w:szCs w:val="20"/>
        </w:rPr>
      </w:pPr>
    </w:p>
    <w:p w:rsidR="000C3EB1" w:rsidRPr="000C3EB1" w:rsidRDefault="000C3EB1" w:rsidP="000C3EB1">
      <w:pPr>
        <w:pStyle w:val="Prrafodelista"/>
        <w:ind w:left="426"/>
        <w:rPr>
          <w:color w:val="00CCFF"/>
          <w:sz w:val="20"/>
          <w:szCs w:val="20"/>
        </w:rPr>
      </w:pPr>
      <w:r w:rsidRPr="000C3EB1">
        <w:rPr>
          <w:color w:val="00CCFF"/>
          <w:sz w:val="20"/>
          <w:szCs w:val="20"/>
        </w:rPr>
        <w:t>Fuente 1</w:t>
      </w:r>
    </w:p>
    <w:p w:rsidR="000C3EB1" w:rsidRPr="000C3EB1" w:rsidRDefault="000C3EB1" w:rsidP="000C3EB1">
      <w:pPr>
        <w:pStyle w:val="Prrafodelista"/>
        <w:ind w:left="426"/>
        <w:rPr>
          <w:sz w:val="20"/>
          <w:szCs w:val="20"/>
        </w:rPr>
      </w:pP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El 15 de mayo de 1891, el papa León XIII lanzaba una encíclica con el nombre de </w:t>
      </w:r>
      <w:proofErr w:type="spellStart"/>
      <w:r w:rsidRPr="000C3EB1">
        <w:rPr>
          <w:rFonts w:ascii="Verdana" w:hAnsi="Verdana"/>
          <w:i/>
          <w:sz w:val="20"/>
          <w:szCs w:val="20"/>
        </w:rPr>
        <w:t>Rerum</w:t>
      </w:r>
      <w:proofErr w:type="spellEnd"/>
      <w:r w:rsidRPr="000C3EB1">
        <w:rPr>
          <w:rFonts w:ascii="Verdana" w:hAnsi="Verdana"/>
          <w:sz w:val="20"/>
          <w:szCs w:val="20"/>
        </w:rPr>
        <w:t xml:space="preserve"> </w:t>
      </w:r>
      <w:proofErr w:type="spellStart"/>
      <w:r w:rsidRPr="000C3EB1">
        <w:rPr>
          <w:rFonts w:ascii="Verdana" w:hAnsi="Verdana"/>
          <w:i/>
          <w:sz w:val="20"/>
          <w:szCs w:val="20"/>
        </w:rPr>
        <w:t>Novarum</w:t>
      </w:r>
      <w:proofErr w:type="spellEnd"/>
      <w:r w:rsidRPr="000C3EB1">
        <w:rPr>
          <w:rFonts w:ascii="Verdana" w:hAnsi="Verdana"/>
          <w:sz w:val="20"/>
          <w:szCs w:val="20"/>
        </w:rPr>
        <w:t>. Ante la terrible explotación laboral de los obreros, la Iglesia no podía quedarse parada. Su respuesta fue un documento en donde explicaba cómo estaba la situación obrera, y defendiendo la justicia y a los trabajadores. La solución que daba pasaba por que el Estado, la Iglesia, el trabajador y el empresario tenían que trabajar juntos. La Carta Magna del Trabajo tuvo una gran influencia.</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Una encíclica es una carta que dirige el papa a obispos o fieles en donde expone la doctrina de la Iglesia en puntos concretos. Y una de las más importantes de la historia es la que comienza con las palabras </w:t>
      </w:r>
      <w:proofErr w:type="spellStart"/>
      <w:r w:rsidRPr="000C3EB1">
        <w:rPr>
          <w:rFonts w:ascii="Verdana" w:hAnsi="Verdana"/>
          <w:i/>
          <w:sz w:val="20"/>
          <w:szCs w:val="20"/>
        </w:rPr>
        <w:t>Rerum</w:t>
      </w:r>
      <w:proofErr w:type="spellEnd"/>
      <w:r w:rsidRPr="000C3EB1">
        <w:rPr>
          <w:rFonts w:ascii="Verdana" w:hAnsi="Verdana"/>
          <w:sz w:val="20"/>
          <w:szCs w:val="20"/>
        </w:rPr>
        <w:t xml:space="preserve"> </w:t>
      </w:r>
      <w:proofErr w:type="spellStart"/>
      <w:r w:rsidRPr="000C3EB1">
        <w:rPr>
          <w:rFonts w:ascii="Verdana" w:hAnsi="Verdana"/>
          <w:sz w:val="20"/>
          <w:szCs w:val="20"/>
        </w:rPr>
        <w:t>N</w:t>
      </w:r>
      <w:r w:rsidRPr="000C3EB1">
        <w:rPr>
          <w:rFonts w:ascii="Verdana" w:hAnsi="Verdana"/>
          <w:i/>
          <w:sz w:val="20"/>
          <w:szCs w:val="20"/>
        </w:rPr>
        <w:t>ovarum</w:t>
      </w:r>
      <w:proofErr w:type="spellEnd"/>
      <w:r w:rsidRPr="000C3EB1">
        <w:rPr>
          <w:rFonts w:ascii="Verdana" w:hAnsi="Verdana"/>
          <w:sz w:val="20"/>
          <w:szCs w:val="20"/>
        </w:rPr>
        <w:t>, lanzada por el papa León XIII el 15 de mayo de 1891. ¿Dónde reside su importancia?</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Antes de nada, situémonos en la época. Estamos en plena Revolución Industrial, lo que supuso un cambio brutal en la sociedad, sobre todo para los trabajadores. La cuestión obrera fue un drama muy doloroso, debido a que la tecnología relegó al trabajador a la categoría de máquina. El más fuerte ganaba, a costa siempre del débil. Al final, la clase trabajadora sufrió una explotación muy grande y, </w:t>
      </w:r>
      <w:proofErr w:type="gramStart"/>
      <w:r w:rsidRPr="000C3EB1">
        <w:rPr>
          <w:rFonts w:ascii="Verdana" w:hAnsi="Verdana"/>
          <w:sz w:val="20"/>
          <w:szCs w:val="20"/>
        </w:rPr>
        <w:t>claro</w:t>
      </w:r>
      <w:proofErr w:type="gramEnd"/>
      <w:r w:rsidRPr="000C3EB1">
        <w:rPr>
          <w:rFonts w:ascii="Verdana" w:hAnsi="Verdana"/>
          <w:sz w:val="20"/>
          <w:szCs w:val="20"/>
        </w:rPr>
        <w:t>, terminó protestando y creando malestar social.</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La Iglesia no podía hacer oídos sordos ante unos derechos humanos que estaban siendo pisoteados. Al principio, su postura ante este problema se limitó sobre todo a las ayudas caritativas. Pero el papa León XIII decidió mojarse con la encíclica </w:t>
      </w:r>
      <w:proofErr w:type="spellStart"/>
      <w:r w:rsidRPr="000C3EB1">
        <w:rPr>
          <w:rFonts w:ascii="Verdana" w:hAnsi="Verdana"/>
          <w:i/>
          <w:sz w:val="20"/>
          <w:szCs w:val="20"/>
        </w:rPr>
        <w:t>Rerum</w:t>
      </w:r>
      <w:proofErr w:type="spellEnd"/>
      <w:r w:rsidRPr="000C3EB1">
        <w:rPr>
          <w:rFonts w:ascii="Verdana" w:hAnsi="Verdana"/>
          <w:sz w:val="20"/>
          <w:szCs w:val="20"/>
        </w:rPr>
        <w:t xml:space="preserve"> </w:t>
      </w:r>
      <w:proofErr w:type="spellStart"/>
      <w:r w:rsidRPr="000C3EB1">
        <w:rPr>
          <w:rFonts w:ascii="Verdana" w:hAnsi="Verdana"/>
          <w:i/>
          <w:sz w:val="20"/>
          <w:szCs w:val="20"/>
        </w:rPr>
        <w:t>Novarum</w:t>
      </w:r>
      <w:proofErr w:type="spellEnd"/>
      <w:r w:rsidRPr="000C3EB1">
        <w:rPr>
          <w:rFonts w:ascii="Verdana" w:hAnsi="Verdana"/>
          <w:sz w:val="20"/>
          <w:szCs w:val="20"/>
        </w:rPr>
        <w:t xml:space="preserve">. Ya no se trataba solo de caridad, sino de justicia. </w:t>
      </w:r>
      <w:r w:rsidRPr="000C3EB1">
        <w:rPr>
          <w:rFonts w:ascii="Verdana" w:hAnsi="Verdana" w:cs="Verdana"/>
          <w:sz w:val="20"/>
          <w:szCs w:val="20"/>
        </w:rPr>
        <w:t>"</w:t>
      </w:r>
      <w:r w:rsidRPr="000C3EB1">
        <w:rPr>
          <w:rFonts w:ascii="Verdana" w:hAnsi="Verdana"/>
          <w:sz w:val="20"/>
          <w:szCs w:val="20"/>
        </w:rPr>
        <w:t>Es inhumano abusar de los hombres, como si fueran cosas, para sacar provecho de ellos</w:t>
      </w:r>
      <w:r w:rsidRPr="000C3EB1">
        <w:rPr>
          <w:rFonts w:ascii="Verdana" w:hAnsi="Verdana" w:cs="Verdana"/>
          <w:sz w:val="20"/>
          <w:szCs w:val="20"/>
        </w:rPr>
        <w:t>"</w:t>
      </w:r>
      <w:r w:rsidRPr="000C3EB1">
        <w:rPr>
          <w:rFonts w:ascii="Verdana" w:hAnsi="Verdana"/>
          <w:sz w:val="20"/>
          <w:szCs w:val="20"/>
        </w:rPr>
        <w:t>, dice.</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Este texto describe en 42 puntos en qué condiciones vivían los sufridos trabajadores, defiende el derecho a la propiedad privada y rebate las, para ellos falsas, teorías del socialismo (recordemos: solo existe la clase trabajadora, un gobierno basado en la igualdad absoluta...).</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¿Cuál es el remedio que propone el papa? Dice que la Iglesia, el Estado, el empresario y el trabajador tienen que trabajar juntos. La Iglesia debe interesarse por los aspectos religiosos y morales; el Estado tiene que intervenir para que haya </w:t>
      </w:r>
      <w:r w:rsidRPr="000C3EB1">
        <w:rPr>
          <w:rFonts w:ascii="Verdana" w:hAnsi="Verdana"/>
          <w:sz w:val="20"/>
          <w:szCs w:val="20"/>
        </w:rPr>
        <w:lastRenderedPageBreak/>
        <w:t>justicia, y los trabajadores y empresarios deben organizar asociaciones que les protejan (sindicatos).</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Y todo esto lo expone la encíclica con mucho detalle. Han dicho que es el mejor documento escrito sobre el tema.</w:t>
      </w:r>
    </w:p>
    <w:p w:rsidR="000C3EB1" w:rsidRPr="000C3EB1" w:rsidRDefault="000C3EB1" w:rsidP="000C3EB1">
      <w:pPr>
        <w:ind w:left="426"/>
        <w:jc w:val="right"/>
        <w:rPr>
          <w:rFonts w:ascii="Verdana" w:hAnsi="Verdana"/>
          <w:sz w:val="16"/>
          <w:szCs w:val="16"/>
        </w:rPr>
      </w:pPr>
      <w:r w:rsidRPr="000C3EB1">
        <w:rPr>
          <w:rFonts w:ascii="Verdana" w:hAnsi="Verdana"/>
          <w:sz w:val="16"/>
          <w:szCs w:val="16"/>
        </w:rPr>
        <w:t xml:space="preserve">Fuente: </w:t>
      </w:r>
      <w:hyperlink r:id="rId5" w:history="1">
        <w:r w:rsidRPr="000C3EB1">
          <w:rPr>
            <w:rStyle w:val="Hipervnculo"/>
            <w:rFonts w:ascii="Verdana" w:hAnsi="Verdana"/>
            <w:sz w:val="16"/>
            <w:szCs w:val="16"/>
          </w:rPr>
          <w:t>http://es.catholic.net/op/articulos/42883/cat/414/rerum-novarum-sobre-la-cuestion-social.html</w:t>
        </w:r>
      </w:hyperlink>
    </w:p>
    <w:p w:rsidR="000C3EB1" w:rsidRPr="000C3EB1" w:rsidRDefault="000C3EB1" w:rsidP="000C3EB1">
      <w:pPr>
        <w:spacing w:after="120"/>
        <w:ind w:left="426"/>
        <w:rPr>
          <w:rFonts w:ascii="Verdana" w:hAnsi="Verdana"/>
          <w:sz w:val="16"/>
          <w:szCs w:val="16"/>
        </w:rPr>
      </w:pPr>
    </w:p>
    <w:p w:rsidR="000C3EB1" w:rsidRPr="000C3EB1" w:rsidRDefault="000C3EB1" w:rsidP="000C3EB1">
      <w:pPr>
        <w:spacing w:after="120"/>
        <w:ind w:left="426"/>
        <w:rPr>
          <w:rFonts w:ascii="Verdana" w:hAnsi="Verdana"/>
          <w:sz w:val="20"/>
          <w:szCs w:val="20"/>
        </w:rPr>
      </w:pPr>
    </w:p>
    <w:p w:rsidR="000C3EB1" w:rsidRPr="000C3EB1" w:rsidRDefault="000C3EB1" w:rsidP="000C3EB1">
      <w:pPr>
        <w:ind w:left="426"/>
        <w:rPr>
          <w:rFonts w:ascii="Verdana" w:hAnsi="Verdana"/>
          <w:color w:val="00CCFF"/>
          <w:sz w:val="20"/>
          <w:szCs w:val="20"/>
        </w:rPr>
      </w:pPr>
      <w:r w:rsidRPr="000C3EB1">
        <w:rPr>
          <w:rFonts w:ascii="Verdana" w:hAnsi="Verdana"/>
          <w:color w:val="00CCFF"/>
          <w:sz w:val="20"/>
          <w:szCs w:val="20"/>
        </w:rPr>
        <w:t>Fuente 2</w:t>
      </w:r>
    </w:p>
    <w:p w:rsidR="000C3EB1" w:rsidRPr="000C3EB1" w:rsidRDefault="000C3EB1" w:rsidP="000C3EB1">
      <w:pPr>
        <w:ind w:left="426"/>
        <w:jc w:val="center"/>
        <w:rPr>
          <w:rFonts w:ascii="Verdana" w:hAnsi="Verdana"/>
          <w:b/>
          <w:sz w:val="20"/>
          <w:szCs w:val="20"/>
        </w:rPr>
      </w:pPr>
      <w:r w:rsidRPr="000C3EB1">
        <w:rPr>
          <w:rFonts w:ascii="Verdana" w:hAnsi="Verdana"/>
          <w:b/>
          <w:sz w:val="20"/>
          <w:szCs w:val="20"/>
        </w:rPr>
        <w:t>La crisis moral de la República</w:t>
      </w:r>
    </w:p>
    <w:p w:rsidR="000C3EB1" w:rsidRPr="000C3EB1" w:rsidRDefault="000C3EB1" w:rsidP="000C3EB1">
      <w:pPr>
        <w:rPr>
          <w:rFonts w:ascii="Verdana" w:hAnsi="Verdana"/>
          <w:sz w:val="20"/>
          <w:szCs w:val="20"/>
        </w:rPr>
      </w:pP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Voy a hablaros sobre algunos aspectos de la crisis moral que atravesamos; pues yo creo que ella existe y en mayor grado y con caracteres más perniciosos para el progreso de Chile que la dura y prolongada crisis económica que todos palpan.</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Me parece que no somos felices; se nota un malestar que no es de cierta clase de personas ni de ciertas regiones del país, sino de todo el país y de la generalidad de los que lo habitan. La holgura antigua se ha trocado en estrechez, la energía para la lucha de la vida en laxitud, la confianza en temor, las expectativas en decepciones. El presente no es satisfactorio y el porvenir aparece entre sombras que producen la intranquilidad.</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No sería posible desconocer que tenemos más naves de guerra, más soldados, más jueces, más guardianes, más oficinas, más empleados y más rentas públicas que en otros tiempos; pero ¿tendremos también mayor seguridad; tranquilidad nacional, superiores garantías de los bienes, de la vida y del honor, ideas más exactas y costumbres más regulares</w:t>
      </w:r>
      <w:proofErr w:type="gramStart"/>
      <w:r w:rsidRPr="000C3EB1">
        <w:rPr>
          <w:rFonts w:ascii="Verdana" w:hAnsi="Verdana"/>
          <w:sz w:val="20"/>
          <w:szCs w:val="20"/>
        </w:rPr>
        <w:t>;,</w:t>
      </w:r>
      <w:proofErr w:type="gramEnd"/>
      <w:r w:rsidRPr="000C3EB1">
        <w:rPr>
          <w:rFonts w:ascii="Verdana" w:hAnsi="Verdana"/>
          <w:sz w:val="20"/>
          <w:szCs w:val="20"/>
        </w:rPr>
        <w:t xml:space="preserve"> ideales más perfectos y aspiraciones más nobles, mejores servicios, más población y más riqueza y mayor bienestar? En una palabra, ¿progresamos?</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Hace cinco años se levantó el censo decenal de la República. El recuento de la población no fue satisfactorio, pues aparecía un aumento por demás pobre y en escala muy inferior a la de anteriores censos.</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Se dijo que la operación era completa y defectuosa y hasta ahora no ha sido oficialmente aprobada. Con esto pudimos desentendernos de un hecho tan grave y revelador del estado del progreso del país; pero, en verdad, deficiencias y vicios considerables en el censo no se ven y sus cifras continúan manifestando que la población no aumenta, por lo menos en el grado que corresponde a un pueblo que prospera.</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Más, si el número de los habitantes de Chile no crece, o crece con desalentadora lentitud, en cambio el número de contravenciones de la ley penal aumenta con inusitadas proporciones.</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Comienza a oírse que en Santiago, por ejemplo, se necesitan ocho jueces del crimen, el doble de los que existen, para entender medianamente las necesidades del servicio.</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En el verano último se me hizo notar un curioso fenómeno que acaecía en uno de los departamentos de la provincia del Maule, y que probablemente se verá también en otras regiones del territorio. Los pequeños propietarios rurales enajenaban sus tierras a precios ínfimos para asilarse en los centros de población y lo hacían porque les faltaba seguridad para sus bienes y su vida. El bandolerismo ahuyenta de los campos a los labradores, el agente principal de la producción </w:t>
      </w:r>
      <w:r w:rsidRPr="000C3EB1">
        <w:rPr>
          <w:rFonts w:ascii="Verdana" w:hAnsi="Verdana"/>
          <w:sz w:val="20"/>
          <w:szCs w:val="20"/>
        </w:rPr>
        <w:lastRenderedPageBreak/>
        <w:t>agrícola, en un país que desde hace veinte años más sabe dónde está el fondo de sus cajas.</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Hace poco daba alguien cuenta de otro hecho curioso que se presenta en Chile. El número de escuelas ha aumentado; pero a medida que las escuelas aumentan la población escolar disminuye.</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No sé si la enseñanza primaria sea mejor ahora de lo que fue en años atrás; ello es probable, porque los maestros formados en nuestras escuelas pedagógicas adquieren conocimientos generales y profesionales más extensos, más completos y más científicos que los recibidos en otros tiempos. Por desgracia, ni la superioridad técnica de los maestros, ni la mejoría de los métodos modifican la significación del dato relativo a la matrícula escolar hasta el punto de que fuera posible sostener que adelantamos, que la ilustración cunde, que la ignorancia se va. Pienso que no hay negocio público en Chile más trascendental que éste de la educación de las masas populares. Es redimirlas de los vicios que las degradan y debilitan y de la pobreza que las esclaviza y es la incorporación en los elementos de desarrollo del país de una fuerza de valor incalculable.</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No me es difícil creer que la instrucción secundaria y superior se </w:t>
      </w:r>
      <w:proofErr w:type="gramStart"/>
      <w:r w:rsidRPr="000C3EB1">
        <w:rPr>
          <w:rFonts w:ascii="Verdana" w:hAnsi="Verdana"/>
          <w:sz w:val="20"/>
          <w:szCs w:val="20"/>
        </w:rPr>
        <w:t>han</w:t>
      </w:r>
      <w:proofErr w:type="gramEnd"/>
      <w:r w:rsidRPr="000C3EB1">
        <w:rPr>
          <w:rFonts w:ascii="Verdana" w:hAnsi="Verdana"/>
          <w:sz w:val="20"/>
          <w:szCs w:val="20"/>
        </w:rPr>
        <w:t xml:space="preserve"> generalizado considerablemente en los últimos tiempos; el número de personas ilustradas es más crecido ahora de lo que fue antes; se puede encontrar un bachiller hasta en las silenciosas espesuras de los bosques australes.</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Pero, ¿será inexacto el hecho de que, estando más extendida la instrucción y siendo más numerosas las personas ilustradas, las grandes figuras literarias y políticas, científicas y profesionales que honraron a Chile y que con la influencia de su saber y sus prestigios encauzaron las ideas y las tendencias sociales carecen hasta ahora de reemplazantes? Hemos tenido muchos hombres de la pasada generación de nombradía americana y aun europea, y me parece que nadie se ofenderá si digo que no acontece lo mismo en la generación actual.</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Entre los elementos de progreso de una sociedad pocos hay superiores a la energía para el trabajo y al espíritu de empresa. Uno y otro se </w:t>
      </w:r>
      <w:proofErr w:type="gramStart"/>
      <w:r w:rsidRPr="000C3EB1">
        <w:rPr>
          <w:rFonts w:ascii="Verdana" w:hAnsi="Verdana"/>
          <w:sz w:val="20"/>
          <w:szCs w:val="20"/>
        </w:rPr>
        <w:t>desarrollan</w:t>
      </w:r>
      <w:proofErr w:type="gramEnd"/>
      <w:r w:rsidRPr="000C3EB1">
        <w:rPr>
          <w:rFonts w:ascii="Verdana" w:hAnsi="Verdana"/>
          <w:sz w:val="20"/>
          <w:szCs w:val="20"/>
        </w:rPr>
        <w:t xml:space="preserve"> con la educación y el ejemplo, que es la gimnasia que los afirma y fortifica. Esa ha sido la principal fuerza del pueblo inglés y del pueblo americano y, en general, del europeo del occidente.</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Ni de espíritu de empresa ni de energía para el trabajo carecemos nosotros, descendientes de rudos, pero esforzados montañeses del norte de España. ¿Adónde no fuimos? Proveíamos con nuestros productos las costas americanas del Pacífico y las islas de la Oceanía del hemisferio del sur, buscábamos el oro de California, la plata de Bolivia, los salitres del Perú, el cacao del Ecuador, el café de Centroamérica, fundábamos bancos en La Paz y en Sucre, en Mendoza y en San Juan; nuestra bandera corría todos los mares y empresas nuestras y manos nuestras bajaban hasta el fondo de las aguas en persecución de la codiciada perla.</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A la iniciativa, al esfuerzo y al capital de nuestros conciudadanos debemos los primeros ferrocarriles y telégrafos, puertos, muelles, establecimientos de crédito, grandes canales de irrigación y toda clase de empresas.</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¿Podría con verdad afirmarse que el espíritu y la energía que entonces animarían a nuestro país para el trabajo se hayan, no digo fortificado, sino siquiera mantenido? ¿Significaría algo el que hayamos perdido nuestra acción comercial e industrial en el extranjero y que el extranjero nos reemplace en nuestro propio territorio? En general, ¿se gasta hoy actividad para la lucha de la vida y para crear fuentes de </w:t>
      </w:r>
      <w:r w:rsidRPr="000C3EB1">
        <w:rPr>
          <w:rFonts w:ascii="Verdana" w:hAnsi="Verdana"/>
          <w:sz w:val="20"/>
          <w:szCs w:val="20"/>
        </w:rPr>
        <w:lastRenderedPageBreak/>
        <w:t>riqueza por medio del trabajo libre, o se ve una funesta tendencia al reposo enervante y a la empleomanía?</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Preguntas son éstas que todos pueden responder y las respuestas no serán tal vez satisfactorias para los que cuentan entre los elementos de apreciación del progreso de un país, la energía de sus habitantes para el trabajo y el espíritu de empresa.</w:t>
      </w:r>
    </w:p>
    <w:p w:rsidR="000C3EB1" w:rsidRPr="000C3EB1" w:rsidRDefault="000C3EB1" w:rsidP="000C3EB1">
      <w:pPr>
        <w:ind w:left="425"/>
        <w:jc w:val="right"/>
        <w:rPr>
          <w:rFonts w:ascii="Verdana" w:hAnsi="Verdana"/>
          <w:b/>
          <w:sz w:val="16"/>
          <w:szCs w:val="16"/>
        </w:rPr>
      </w:pPr>
      <w:r w:rsidRPr="000C3EB1">
        <w:rPr>
          <w:rFonts w:ascii="Verdana" w:hAnsi="Verdana"/>
          <w:b/>
          <w:sz w:val="16"/>
          <w:szCs w:val="16"/>
        </w:rPr>
        <w:t xml:space="preserve">Enrique Mac </w:t>
      </w:r>
      <w:proofErr w:type="spellStart"/>
      <w:r w:rsidRPr="000C3EB1">
        <w:rPr>
          <w:rFonts w:ascii="Verdana" w:hAnsi="Verdana"/>
          <w:b/>
          <w:sz w:val="16"/>
          <w:szCs w:val="16"/>
        </w:rPr>
        <w:t>Iver</w:t>
      </w:r>
      <w:proofErr w:type="spellEnd"/>
      <w:r w:rsidRPr="000C3EB1">
        <w:rPr>
          <w:rFonts w:ascii="Verdana" w:hAnsi="Verdana"/>
          <w:b/>
          <w:sz w:val="16"/>
          <w:szCs w:val="16"/>
        </w:rPr>
        <w:t xml:space="preserve">, </w:t>
      </w:r>
      <w:r w:rsidRPr="000C3EB1">
        <w:rPr>
          <w:rFonts w:ascii="Verdana" w:hAnsi="Verdana"/>
          <w:b/>
          <w:i/>
          <w:sz w:val="16"/>
          <w:szCs w:val="16"/>
        </w:rPr>
        <w:t>Discurso sobre la crisis moral de la república</w:t>
      </w:r>
      <w:r w:rsidRPr="000C3EB1">
        <w:rPr>
          <w:rFonts w:ascii="Verdana" w:hAnsi="Verdana"/>
          <w:b/>
          <w:sz w:val="16"/>
          <w:szCs w:val="16"/>
        </w:rPr>
        <w:t xml:space="preserve">, </w:t>
      </w:r>
    </w:p>
    <w:p w:rsidR="000C3EB1" w:rsidRPr="000C3EB1" w:rsidRDefault="000C3EB1" w:rsidP="000C3EB1">
      <w:pPr>
        <w:ind w:left="425"/>
        <w:jc w:val="right"/>
        <w:rPr>
          <w:rFonts w:ascii="Verdana" w:hAnsi="Verdana"/>
          <w:b/>
          <w:sz w:val="16"/>
          <w:szCs w:val="16"/>
        </w:rPr>
      </w:pPr>
      <w:r w:rsidRPr="000C3EB1">
        <w:rPr>
          <w:rFonts w:ascii="Verdana" w:hAnsi="Verdana"/>
          <w:b/>
          <w:sz w:val="16"/>
          <w:szCs w:val="16"/>
        </w:rPr>
        <w:t xml:space="preserve">Santiago de Chile, Imprenta moderna, 1900. </w:t>
      </w:r>
    </w:p>
    <w:p w:rsidR="000C3EB1" w:rsidRPr="000C3EB1" w:rsidRDefault="000C3EB1" w:rsidP="000C3EB1">
      <w:pPr>
        <w:ind w:left="426"/>
        <w:rPr>
          <w:rFonts w:ascii="Verdana" w:hAnsi="Verdana"/>
          <w:sz w:val="20"/>
          <w:szCs w:val="20"/>
        </w:rPr>
      </w:pPr>
    </w:p>
    <w:p w:rsidR="000C3EB1" w:rsidRPr="000C3EB1" w:rsidRDefault="000C3EB1" w:rsidP="000C3EB1">
      <w:pPr>
        <w:ind w:left="426"/>
        <w:rPr>
          <w:rFonts w:ascii="Verdana" w:hAnsi="Verdana"/>
          <w:color w:val="00CCFF"/>
          <w:sz w:val="20"/>
          <w:szCs w:val="20"/>
        </w:rPr>
      </w:pPr>
      <w:r w:rsidRPr="000C3EB1">
        <w:rPr>
          <w:rFonts w:ascii="Verdana" w:hAnsi="Verdana"/>
          <w:color w:val="00CCFF"/>
          <w:sz w:val="20"/>
          <w:szCs w:val="20"/>
        </w:rPr>
        <w:t>Fuente 3</w:t>
      </w:r>
    </w:p>
    <w:p w:rsidR="000C3EB1" w:rsidRPr="000C3EB1" w:rsidRDefault="000C3EB1" w:rsidP="000C3EB1">
      <w:pPr>
        <w:spacing w:after="120"/>
        <w:ind w:left="426"/>
        <w:jc w:val="center"/>
        <w:rPr>
          <w:rFonts w:ascii="Verdana" w:hAnsi="Verdana"/>
          <w:b/>
          <w:sz w:val="20"/>
          <w:szCs w:val="20"/>
        </w:rPr>
      </w:pPr>
      <w:r w:rsidRPr="000C3EB1">
        <w:rPr>
          <w:rFonts w:ascii="Verdana" w:hAnsi="Verdana"/>
          <w:b/>
          <w:sz w:val="20"/>
          <w:szCs w:val="20"/>
        </w:rPr>
        <w:t>Ricos y pobres (fragmento)</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No es posible mirar a la nacionalidad chilena desde un solo punto de vista, porque toda observación resultaría incompleta. Es culpa común que existan dos clases sociales opuestas, y como si esto fuera poco, todavía tenemos una clase intermedia que complica más este mecanismo social de los pueblos.</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Reconocidas estas divisiones de la sociedad, nos corresponde estudiar su desarrollo por separado, para deducir si ha habido progreso y qué valor puede tener este progreso.</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La clase capitalista, o burguesa, como le llamamos, ha hecho evidentes progresos a partir de los últimos cincuenta años, pero muy notablemente después de la guerra de conquista de 1879 en que la clase gobernante de Chile se anexó a la región salitrera.</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El progreso económico que ha conquistado la clase capitalista ha sido el medio más eficaz para su progreso social, no así para su perfección moral, pues aunque peque de pesimista, creo sinceramente que nuestra burguesía, se ha alejado de la perfección moral verdadera.</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Sin tomar en cuenta los individuos, creo que la colectividad burguesa vive habituada ya en un ambiente vicioso e inmoral, que quizás en muchos casos no se note o se disculpe por no tener la noción suficiente para saber estimar íntegramente la verdadera moral. El espíritu de beatitud en cierta parte de esta sociedad no la ha detenido ni alejado de esta situación.</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Cien años ha, cuando la población de este país vivía en el ambiente propio de una colonia europea, que le había inoculado sus usos y costumbres; parece que no se destacaba la nota inmoral y voluptuosa de la época presente. Se vivía en este país bajo el régimen de la sociedad feudal, algo </w:t>
      </w:r>
      <w:proofErr w:type="gramStart"/>
      <w:r w:rsidRPr="000C3EB1">
        <w:rPr>
          <w:rFonts w:ascii="Verdana" w:hAnsi="Verdana"/>
          <w:sz w:val="20"/>
          <w:szCs w:val="20"/>
        </w:rPr>
        <w:t>atenuado</w:t>
      </w:r>
      <w:proofErr w:type="gramEnd"/>
      <w:r w:rsidRPr="000C3EB1">
        <w:rPr>
          <w:rFonts w:ascii="Verdana" w:hAnsi="Verdana"/>
          <w:sz w:val="20"/>
          <w:szCs w:val="20"/>
        </w:rPr>
        <w:t xml:space="preserve"> si se quiere, pero con todas las formas de la esclavitud y con todos los prejuicios propios del feudalismo. El sometimiento demasiado servil de la clase esclava entregada en su mayor número a la vida pastoril y a la agricultura era una circunstancia que no provocaba ninguna acción de la clase señorial, en que pudiera notarse como hoy, sus crueldades.</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La última clase, como puede considerarse en la escala social, a los gañanes, jornaleros, peones de los campos, carretoneros, etc., vive hoy como vivió en 1810. Si fuera posible reproducir ahora la vida y costumbres de esta clase de aquella época y compararla con la de hoy día, podríamos ver fácilmente que no existe ni un solo progreso social. En cuanto a su situación moral podríamos afirmar que en los campos permanece estacionaria y que en las ciudades se ha desmoralizado más. Esta clase más pobre de la sociedad, más pobre en todo sentido, material y moral, ha vivido tanto antes como ahora en un ambiente completamente católico y cristiano. Si afirmáramos que hoy vive más dominada por la Iglesia que antes, no haríamos una exageración. Sin embargo, antes se notaban en esta clase mejores costumbres que ahora. Con sobrada razón podríamos preguntarnos: ¿Por qué no </w:t>
      </w:r>
      <w:r w:rsidRPr="000C3EB1">
        <w:rPr>
          <w:rFonts w:ascii="Verdana" w:hAnsi="Verdana"/>
          <w:sz w:val="20"/>
          <w:szCs w:val="20"/>
        </w:rPr>
        <w:lastRenderedPageBreak/>
        <w:t>ha progresado esta clase social que ha vivido siempre al amparo moral del catolicismo?</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Es esta nueva pregunta para la cual cada persona debe buscar la respuesta con sus propios esfuerzos, porque es menester, para el desarrollo de las inteligencias, que se realice este ejercicio mental, a fin de que cada cual resuelva este problema social y procure cooperar a mejorar las cosas.</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La última clase de la sociedad, que constituye probablemente más de un tercio de la población del país, es decir, más de un millón de personas, no ha adquirido ningún progreso evidente, en mi concepto digno de llamarse progreso. Se me dirá que el número de analfabetos es, en proporción, mucho menor que el de antes, pero con esta afirmación no se prueba nada que ponga en evidencia un progreso. Para esta última clase de la sociedad el saber leer y escribir, no es sino un medio de comunicación, que no le ha producido ningún bienestar social. El escasísimo ejercicio que de estos conocimientos hace esta parte del pueblo, le coloca en tal condición que casi es igual si nada supiese. En las ciudades y en los campos, el saber escribir, o simplemente firmar, ha sido para los hombres un nuevo medio de corrupción, pues, la clase gobernante les ha degradado cívicamente enseñándoles a vender su conciencia, su voluntad, su soberanía.</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El pueblo, en su ingenua ignorancia, aprecia en mucho saber escribir para vender su conciencia. ¿Es esto un progreso? Haber aprendido a leer y a escribir pésimamente, como pasa con la generalidad del pueblo que vive en el extremo, opuesto de la comodidad, no significa en verdad el más leve átomo de progreso.</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Muchos periodistas han afirmado en más de una ocasión que las conscripciones militares han aportado al pueblo un contingente visible de progreso, porque han contribuido a desarrollar hábitos útiles desconocidos entre la llamada gente del pueblo. Se ha dicho que esta parte de las poblaciones ha aprendido hábitos de higiene, se ha educado, aprendido, nociones elementales, etcétera. Estas afirmaciones son más ficticias que reales.</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La pobreza, y la pobreza en grado excesivo sobre todo, </w:t>
      </w:r>
      <w:proofErr w:type="gramStart"/>
      <w:r w:rsidRPr="000C3EB1">
        <w:rPr>
          <w:rFonts w:ascii="Verdana" w:hAnsi="Verdana"/>
          <w:sz w:val="20"/>
          <w:szCs w:val="20"/>
        </w:rPr>
        <w:t>impide</w:t>
      </w:r>
      <w:proofErr w:type="gramEnd"/>
      <w:r w:rsidRPr="000C3EB1">
        <w:rPr>
          <w:rFonts w:ascii="Verdana" w:hAnsi="Verdana"/>
          <w:sz w:val="20"/>
          <w:szCs w:val="20"/>
        </w:rPr>
        <w:t xml:space="preserve"> todo progreso. Hay gentes que no tienen un tiesto para lavarse. La vida del cuartel, generalmente, ha producido hábitos innobles y ha fomentado o despertado malas costumbres en personas buenas y sencillas. Yo creo que produce más desastres que beneficios.</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El movimiento judicial y penitenciario del país nos prueba de una manera evidente el desastre moral de nuestra sociedad, durante los cien años que han transcurrido para la vida de la República. La magistratura del país ha perdido todo el prestigio que debió conservar o de que debió rodearse. Yo no podría afirmar si los procedimientos judiciales estuvieran alguna vez dentro de la órbita de la moral. Pero lo que puedo decir es que debido al desarrollo intelectual natural del pueblo, éste ha llegado a convencerse de que la Justicia no existe o de que es parte integrante del sistema mercantil y opresor de la burguesía.</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Yo he llegado a convencerme de que la organización judicial sólo existe para conservar y cuidar los privilegios de los capitalistas. ¡Ojalá, para felicidad social, estuviera equivocado! La organización judicial es el dique más seguro que la burguesía opone a los que aspiran a las transformaciones del actual orden social.</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La literatura nacional tiene muchas expresiones, que son la más dura acusación a la inmoralidad social y a su administración de justicia, literatura que está basada en la verdad histórica. </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El régimen carcelario es de lo peor que puede haber en este país. Yo creo no exagerar si afirmo que cada prisión es la "escuela práctica y profesional" más </w:t>
      </w:r>
      <w:r w:rsidRPr="000C3EB1">
        <w:rPr>
          <w:rFonts w:ascii="Verdana" w:hAnsi="Verdana"/>
          <w:sz w:val="20"/>
          <w:szCs w:val="20"/>
        </w:rPr>
        <w:lastRenderedPageBreak/>
        <w:t>perfecta para el aprendizaje y progreso del estudio del crimen y del vicio. ¡Oh, monstruosidad humana! ¡Todos los crímenes y todos los vicios se perfeccionan en las prisiones, sin que haya quien pretenda evitar este desarrollo!</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Yo he vivido cuatro meses en la cárcel de Santiago, cuatro en la de Los Andes, cerca de tres en la de Valparaíso y ocho en la de Tocopilla. Yo he ocupado mi tiempo de reclusión estudiando la vida carcelaria y me he convencido que la vida de la cárcel es lo más horripilante que cabe conocer. Allí se rinde fervoroso y público culto a los vicios solitarios... La inversión sexual no es una novedad para los reos. Los delincuentes que principian la vida del delito, encontrarían en las cárceles los profesores y maestros para perfeccionar el arte de la delincuencia.</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El personal de empleados de prisiones y sus anexos es bastante numeroso. Pero, a pesar de esto, yo no conozco un solo caso de alguno que haya estudiado o propuesto medios encaminados a buscar un perfeccionamiento en el sistema carcelario que contribuyera a proporcionar una verdadera regeneración entre tantos seres más desgraciados que delincuentes.</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Y el personal de los juzgados, ¿habrá producido alguna idea en este sentido? Yo no conozco ninguna.</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Yo creo que la prisión no es un sistema penal digno del hombre y propio para regenerarle. Hoy, que se habla tanto de progresos y que se celebra como un gran acontecimiento el haber llegado a los cien años de vida libre, yo me pregunto, ¿ha progresado en la República el sistema penal? ¿Ha disminuido el número de delincuentes? ¿Cuántas cárceles se han cerrado a impulsos de la educación? ¿Ha mejorado o progresado siquiera la condición moral del personal carcelario o judicial que podría influir en la regeneración de los reos? Ninguna respuesta satisfactoria podría obtener.</w:t>
      </w:r>
    </w:p>
    <w:p w:rsidR="000C3EB1" w:rsidRPr="000C3EB1" w:rsidRDefault="000C3EB1" w:rsidP="000C3EB1">
      <w:pPr>
        <w:spacing w:after="120"/>
        <w:ind w:left="426"/>
        <w:rPr>
          <w:rFonts w:ascii="Verdana" w:hAnsi="Verdana"/>
          <w:sz w:val="20"/>
          <w:szCs w:val="20"/>
        </w:rPr>
      </w:pPr>
      <w:r w:rsidRPr="000C3EB1">
        <w:rPr>
          <w:rFonts w:ascii="Verdana" w:hAnsi="Verdana"/>
          <w:sz w:val="20"/>
          <w:szCs w:val="20"/>
        </w:rPr>
        <w:t xml:space="preserve">Acerca de la crueldad moral que envuelve en sí la prisión escribe un autor chileno en un librito titulado </w:t>
      </w:r>
      <w:r w:rsidRPr="000C3EB1">
        <w:rPr>
          <w:rFonts w:ascii="Verdana" w:hAnsi="Verdana"/>
          <w:i/>
          <w:sz w:val="20"/>
          <w:szCs w:val="20"/>
        </w:rPr>
        <w:t>Palabras de un mendigo</w:t>
      </w:r>
      <w:r w:rsidRPr="000C3EB1">
        <w:rPr>
          <w:rFonts w:ascii="Verdana" w:hAnsi="Verdana"/>
          <w:sz w:val="20"/>
          <w:szCs w:val="20"/>
        </w:rPr>
        <w:t xml:space="preserve"> lo que sigue:</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t>"El mudo carcelero me introdujo dentro de una mazmorra helada, hizo rechinar la puerta del calabozo, y puso el férreo candado a la prisión a donde se me habla arrastrado.</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t>Luego, después no había más que intensa y espantosa sombra a mi rededor. Era aquello el abismo abierto a un hombre que buscaba la luz, pero a quien se le encerraba en un sepulcro insondable para evitar que los rayos vivificadores del astro rey llegaran hasta su pupila dilatada y profunda.</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t>Yo no había pecado. A nadie había hecho mal. Mis vestidos se habían desgarrado en medio de los zarzales punzadores del camino, mi sangre había corrido a raudales. Llegué exánime a la prisión y caí desfallecido en brazos de los primeros sayones que me oprimieron.</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t>¿Por qué se me encerraba, oh, Pueblo? Yo no había delinquido, ni robado, ni asesinado. Alguien murmuró a mis oídos cuando entré en el fúnebre recinto, al sitio de la perdición, al calabozo nauseabundo: ¡Otro bandido! Yo, en un rapto de sagrado entusiasmo, había gritado: ¡MUERA LA TIRANÍA!</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t xml:space="preserve">Y cuando el esbirro ensañado vació en mis oídos la bazofia brutal de su desvergüenza, sentí en </w:t>
      </w:r>
      <w:proofErr w:type="gramStart"/>
      <w:r w:rsidRPr="000C3EB1">
        <w:rPr>
          <w:rFonts w:ascii="Verdana" w:hAnsi="Verdana"/>
          <w:sz w:val="20"/>
          <w:szCs w:val="20"/>
        </w:rPr>
        <w:t>mi</w:t>
      </w:r>
      <w:proofErr w:type="gramEnd"/>
      <w:r w:rsidRPr="000C3EB1">
        <w:rPr>
          <w:rFonts w:ascii="Verdana" w:hAnsi="Verdana"/>
          <w:sz w:val="20"/>
          <w:szCs w:val="20"/>
        </w:rPr>
        <w:t xml:space="preserve"> ser algo así como la lava hirviente de un volcán que amenazaba estallar; y experimenté un agrupamiento de ideas enloquecidas, terribles, impetuosas. </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t>Era la indignación que saben experimentar las almas buenas, que todavía no han entregado su conciencia al odioso mercader que suele comprarla a precios bajos".</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lastRenderedPageBreak/>
        <w:t>¡Cuánta amargura, cuánta ironía hay en todo esto! ¡Pero, sobre todo, cuánta verdad! Son palabras candentes que abrazan todo el rostro de los privilegiados.</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t>¿Veremos mejorarse el sistema carcelario y judicial, en el sentido de producir una disminución en la delincuencia, por la acción moral más que por la acción penal? El porvenir lo dirá.</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t>La sociedad debe preocuparse de corregir la delincuencia, creando un ambiente de elevada moral, cuyo ejemplo abrace, pues el sistema penal debemos considerarlo ya un fracaso. Estimo que el sistema penal generalmente atemoriza, pero no corrige; detendrá la acción criminal, pero no la intención. La sociedad debe, por el propio interés de su perfección, convencerse que el principal factor de la delincuencia existe en la miseria moral y en la miseria material. Hacer desaparecer estas dos miserias es la misión social de la Humanidad que piensa y que ama a sus semejantes.</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t>Comprobar fehacientemente el progreso que ha hecho el vicio, es bastante para poner a la luz del día la verdad. La verdad de que en cien años de vida republicana se constata el progreso paralelo de dos circunstancias:</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t>El progreso económico de la burguesía. El progreso de los crímenes y de los vicios en toda la sociedad.</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t>La vida del conventillo y de los suburbios no es menos degradada que la vida del presidio.</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t>El conventillo y los suburbios son la escuela primaria obligada del vicio y del crimen. Los niños se deleitan en su iniciación viciosa empujados por el delictuoso ejemplo de sus padres, cargados de vicios y de defectos. El conventillo y los suburbios son la antesala del prostíbulo y de la taberna.</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t>Y si a los cien años de vida republicana, democrática y progresista como se le quiere llamar, existen estos antros de degeneración, ¿cómo se pretende asociar al pueblo a los regocijos del primer centenario?</w:t>
      </w:r>
    </w:p>
    <w:p w:rsidR="000C3EB1" w:rsidRPr="000C3EB1" w:rsidRDefault="000C3EB1" w:rsidP="000C3EB1">
      <w:pPr>
        <w:spacing w:after="100"/>
        <w:ind w:left="426"/>
        <w:rPr>
          <w:rFonts w:ascii="Verdana" w:hAnsi="Verdana"/>
          <w:sz w:val="20"/>
          <w:szCs w:val="20"/>
        </w:rPr>
      </w:pPr>
      <w:r w:rsidRPr="000C3EB1">
        <w:rPr>
          <w:rFonts w:ascii="Verdana" w:hAnsi="Verdana"/>
          <w:sz w:val="20"/>
          <w:szCs w:val="20"/>
        </w:rPr>
        <w:t>El conventillo y los suburbios han crecido quizás en mayor proporción que el desarrollo de la población. Y aun cuando se alegara que el aumento de los conventillos ha ido en relación con el aumento de la población, no sería este un argumento justificativo ni de razón. El conventillo es una ignominia. Su mantenimiento o su conservación constituyen un delito.</w:t>
      </w:r>
    </w:p>
    <w:p w:rsidR="000C3EB1" w:rsidRPr="000C3EB1" w:rsidRDefault="000C3EB1" w:rsidP="000C3EB1">
      <w:pPr>
        <w:spacing w:after="120"/>
        <w:ind w:left="426"/>
        <w:jc w:val="right"/>
        <w:rPr>
          <w:rFonts w:ascii="Verdana" w:hAnsi="Verdana"/>
          <w:b/>
          <w:sz w:val="16"/>
          <w:szCs w:val="16"/>
        </w:rPr>
      </w:pPr>
      <w:r w:rsidRPr="000C3EB1">
        <w:rPr>
          <w:rFonts w:ascii="Verdana" w:hAnsi="Verdana"/>
          <w:b/>
          <w:sz w:val="16"/>
          <w:szCs w:val="16"/>
        </w:rPr>
        <w:t xml:space="preserve">Luis Emilio </w:t>
      </w:r>
      <w:proofErr w:type="spellStart"/>
      <w:r w:rsidRPr="000C3EB1">
        <w:rPr>
          <w:rFonts w:ascii="Verdana" w:hAnsi="Verdana"/>
          <w:b/>
          <w:sz w:val="16"/>
          <w:szCs w:val="16"/>
        </w:rPr>
        <w:t>Recabarren</w:t>
      </w:r>
      <w:proofErr w:type="spellEnd"/>
      <w:r w:rsidRPr="000C3EB1">
        <w:rPr>
          <w:rFonts w:ascii="Verdana" w:hAnsi="Verdana"/>
          <w:b/>
          <w:i/>
          <w:sz w:val="16"/>
          <w:szCs w:val="16"/>
        </w:rPr>
        <w:t>.</w:t>
      </w:r>
      <w:r w:rsidRPr="000C3EB1">
        <w:rPr>
          <w:rFonts w:ascii="Verdana" w:hAnsi="Verdana"/>
          <w:b/>
          <w:sz w:val="16"/>
          <w:szCs w:val="16"/>
        </w:rPr>
        <w:t xml:space="preserve"> ([1903]2010). </w:t>
      </w:r>
      <w:r w:rsidRPr="000C3EB1">
        <w:rPr>
          <w:rFonts w:ascii="Verdana" w:hAnsi="Verdana"/>
          <w:b/>
          <w:i/>
          <w:sz w:val="16"/>
          <w:szCs w:val="16"/>
        </w:rPr>
        <w:t>Ricos y pobres</w:t>
      </w:r>
      <w:r w:rsidRPr="000C3EB1">
        <w:rPr>
          <w:rFonts w:ascii="Verdana" w:hAnsi="Verdana"/>
          <w:b/>
          <w:sz w:val="16"/>
          <w:szCs w:val="16"/>
        </w:rPr>
        <w:t xml:space="preserve">. Santiago: </w:t>
      </w:r>
      <w:proofErr w:type="spellStart"/>
      <w:r w:rsidRPr="000C3EB1">
        <w:rPr>
          <w:rFonts w:ascii="Verdana" w:hAnsi="Verdana"/>
          <w:b/>
          <w:sz w:val="16"/>
          <w:szCs w:val="16"/>
        </w:rPr>
        <w:t>Lom</w:t>
      </w:r>
      <w:proofErr w:type="spellEnd"/>
      <w:r w:rsidRPr="000C3EB1">
        <w:rPr>
          <w:rFonts w:ascii="Verdana" w:hAnsi="Verdana"/>
          <w:b/>
          <w:sz w:val="16"/>
          <w:szCs w:val="16"/>
        </w:rPr>
        <w:t xml:space="preserve">. </w:t>
      </w:r>
      <w:r>
        <w:rPr>
          <w:rFonts w:ascii="Verdana" w:hAnsi="Verdana"/>
          <w:b/>
          <w:sz w:val="16"/>
          <w:szCs w:val="16"/>
        </w:rPr>
        <w:br/>
      </w:r>
      <w:bookmarkStart w:id="0" w:name="_GoBack"/>
      <w:bookmarkEnd w:id="0"/>
    </w:p>
    <w:p w:rsidR="000C3EB1" w:rsidRPr="000C3EB1" w:rsidRDefault="000C3EB1" w:rsidP="000C3EB1">
      <w:pPr>
        <w:pBdr>
          <w:top w:val="single" w:sz="4" w:space="1" w:color="auto"/>
          <w:left w:val="single" w:sz="4" w:space="4" w:color="auto"/>
          <w:bottom w:val="single" w:sz="4" w:space="1" w:color="auto"/>
          <w:right w:val="single" w:sz="4" w:space="4" w:color="auto"/>
        </w:pBdr>
        <w:spacing w:after="120"/>
        <w:ind w:left="284" w:hanging="284"/>
        <w:rPr>
          <w:rFonts w:ascii="Verdana" w:hAnsi="Verdana"/>
          <w:b/>
          <w:color w:val="00CCFF"/>
          <w:sz w:val="20"/>
          <w:szCs w:val="20"/>
        </w:rPr>
      </w:pPr>
      <w:r w:rsidRPr="000C3EB1">
        <w:rPr>
          <w:rFonts w:ascii="Verdana" w:hAnsi="Verdana"/>
          <w:b/>
          <w:color w:val="00CCFF"/>
          <w:sz w:val="20"/>
          <w:szCs w:val="20"/>
        </w:rPr>
        <w:t>Observaciones a la o el docente</w:t>
      </w:r>
    </w:p>
    <w:p w:rsidR="000C3EB1" w:rsidRPr="000C3EB1" w:rsidRDefault="000C3EB1" w:rsidP="000C3EB1">
      <w:pPr>
        <w:pBdr>
          <w:top w:val="single" w:sz="4" w:space="1" w:color="auto"/>
          <w:left w:val="single" w:sz="4" w:space="4" w:color="auto"/>
          <w:bottom w:val="single" w:sz="4" w:space="1" w:color="auto"/>
          <w:right w:val="single" w:sz="4" w:space="4" w:color="auto"/>
        </w:pBdr>
        <w:spacing w:after="120"/>
        <w:rPr>
          <w:rFonts w:ascii="Verdana" w:hAnsi="Verdana"/>
          <w:sz w:val="20"/>
          <w:szCs w:val="20"/>
        </w:rPr>
      </w:pPr>
      <w:r w:rsidRPr="000C3EB1">
        <w:rPr>
          <w:rFonts w:ascii="Verdana" w:hAnsi="Verdana"/>
          <w:sz w:val="20"/>
          <w:szCs w:val="20"/>
        </w:rPr>
        <w:t xml:space="preserve">Se sugiere, si </w:t>
      </w:r>
      <w:proofErr w:type="spellStart"/>
      <w:r w:rsidRPr="000C3EB1">
        <w:rPr>
          <w:rFonts w:ascii="Verdana" w:hAnsi="Verdana"/>
          <w:sz w:val="20"/>
          <w:szCs w:val="20"/>
        </w:rPr>
        <w:t>el</w:t>
      </w:r>
      <w:proofErr w:type="spellEnd"/>
      <w:r w:rsidRPr="000C3EB1">
        <w:rPr>
          <w:rFonts w:ascii="Verdana" w:hAnsi="Verdana"/>
          <w:sz w:val="20"/>
          <w:szCs w:val="20"/>
        </w:rPr>
        <w:t xml:space="preserve"> o la docente lo estima conveniente, incluir otras posturas como la de la Falange, el Partido Demócrata y los grupos conservadores frente al tema.</w:t>
      </w:r>
    </w:p>
    <w:p w:rsidR="000C3EB1" w:rsidRPr="000C3EB1" w:rsidRDefault="000C3EB1" w:rsidP="000C3EB1">
      <w:pPr>
        <w:pBdr>
          <w:top w:val="single" w:sz="4" w:space="1" w:color="auto"/>
          <w:left w:val="single" w:sz="4" w:space="4" w:color="auto"/>
          <w:bottom w:val="single" w:sz="4" w:space="1" w:color="auto"/>
          <w:right w:val="single" w:sz="4" w:space="4" w:color="auto"/>
        </w:pBdr>
        <w:spacing w:after="120"/>
        <w:rPr>
          <w:rFonts w:ascii="Verdana" w:hAnsi="Verdana"/>
          <w:sz w:val="20"/>
          <w:szCs w:val="20"/>
        </w:rPr>
      </w:pPr>
      <w:r w:rsidRPr="000C3EB1">
        <w:rPr>
          <w:rFonts w:ascii="Verdana" w:hAnsi="Verdana"/>
          <w:sz w:val="20"/>
          <w:szCs w:val="20"/>
        </w:rPr>
        <w:t xml:space="preserve">Profundice el análisis problematizando la forma en que los distintos sectores explican las causas y las formas de enfrentar la cuestión social. Problematice con las y los estudiantes los contextos en los que se produjeron y circularon cada una de las propuestas, y discuta con ellos sobre las visiones de la época que reflejan, evidenciando los contrastes de fondo entre las ideas de cada sector. </w:t>
      </w:r>
    </w:p>
    <w:p w:rsidR="000C3EB1" w:rsidRPr="000C3EB1" w:rsidRDefault="000C3EB1" w:rsidP="000C3EB1">
      <w:pPr>
        <w:pBdr>
          <w:top w:val="single" w:sz="4" w:space="1" w:color="auto"/>
          <w:left w:val="single" w:sz="4" w:space="4" w:color="auto"/>
          <w:bottom w:val="single" w:sz="4" w:space="1" w:color="auto"/>
          <w:right w:val="single" w:sz="4" w:space="4" w:color="auto"/>
        </w:pBdr>
        <w:spacing w:after="120"/>
        <w:rPr>
          <w:rFonts w:ascii="Verdana" w:hAnsi="Verdana"/>
          <w:sz w:val="20"/>
          <w:szCs w:val="20"/>
        </w:rPr>
      </w:pPr>
      <w:r w:rsidRPr="000C3EB1">
        <w:rPr>
          <w:rFonts w:ascii="Verdana" w:hAnsi="Verdana"/>
          <w:sz w:val="20"/>
          <w:szCs w:val="20"/>
        </w:rPr>
        <w:t xml:space="preserve">En función de su contexto de trabajo, puede realizar una síntesis de aquellos textos que le parezcan extensos para el contexto de una clase. </w:t>
      </w:r>
    </w:p>
    <w:p w:rsidR="000C3EB1" w:rsidRDefault="000C3EB1" w:rsidP="00462BAC">
      <w:pPr>
        <w:autoSpaceDE w:val="0"/>
        <w:autoSpaceDN w:val="0"/>
        <w:adjustRightInd w:val="0"/>
        <w:rPr>
          <w:rFonts w:ascii="Verdana" w:hAnsi="Verdana"/>
          <w:color w:val="7CEDFC"/>
          <w:sz w:val="22"/>
          <w:szCs w:val="22"/>
        </w:rPr>
      </w:pPr>
    </w:p>
    <w:p w:rsidR="00AE11E1" w:rsidRDefault="00AE11E1"/>
    <w:sectPr w:rsidR="00AE11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OfficinaSans-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1717C6"/>
    <w:multiLevelType w:val="hybridMultilevel"/>
    <w:tmpl w:val="46DCD898"/>
    <w:lvl w:ilvl="0" w:tplc="DDACB66E">
      <w:start w:val="1"/>
      <w:numFmt w:val="decimal"/>
      <w:lvlText w:val="%1."/>
      <w:lvlJc w:val="left"/>
      <w:pPr>
        <w:ind w:left="786" w:hanging="36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191"/>
    <w:rsid w:val="00005272"/>
    <w:rsid w:val="000C3EB1"/>
    <w:rsid w:val="001A31BE"/>
    <w:rsid w:val="001F0FE4"/>
    <w:rsid w:val="001F5DC8"/>
    <w:rsid w:val="002D13B9"/>
    <w:rsid w:val="002E1515"/>
    <w:rsid w:val="00303C5F"/>
    <w:rsid w:val="00335B9D"/>
    <w:rsid w:val="00394F29"/>
    <w:rsid w:val="003B6133"/>
    <w:rsid w:val="003C77B3"/>
    <w:rsid w:val="003D0738"/>
    <w:rsid w:val="003F1AC4"/>
    <w:rsid w:val="003F1CDD"/>
    <w:rsid w:val="004102D4"/>
    <w:rsid w:val="00455156"/>
    <w:rsid w:val="00462BAC"/>
    <w:rsid w:val="00466A90"/>
    <w:rsid w:val="00503257"/>
    <w:rsid w:val="0062123F"/>
    <w:rsid w:val="007047F5"/>
    <w:rsid w:val="0071643D"/>
    <w:rsid w:val="007455CC"/>
    <w:rsid w:val="007A723A"/>
    <w:rsid w:val="007C18CE"/>
    <w:rsid w:val="007F5CD0"/>
    <w:rsid w:val="0082712D"/>
    <w:rsid w:val="009C2362"/>
    <w:rsid w:val="009F408B"/>
    <w:rsid w:val="00A32B74"/>
    <w:rsid w:val="00AC3D10"/>
    <w:rsid w:val="00AD7B21"/>
    <w:rsid w:val="00AE11E1"/>
    <w:rsid w:val="00B67F2E"/>
    <w:rsid w:val="00B76191"/>
    <w:rsid w:val="00BC2F54"/>
    <w:rsid w:val="00BC3C32"/>
    <w:rsid w:val="00D20436"/>
    <w:rsid w:val="00D5446F"/>
    <w:rsid w:val="00D76C3A"/>
    <w:rsid w:val="00E5794A"/>
    <w:rsid w:val="00FC05A2"/>
    <w:rsid w:val="00FE4B9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ECB4A1-EE8F-40CF-BE00-96BFD3F74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BA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C3EB1"/>
    <w:pPr>
      <w:spacing w:line="276" w:lineRule="auto"/>
      <w:ind w:left="720"/>
      <w:contextualSpacing/>
      <w:jc w:val="both"/>
    </w:pPr>
    <w:rPr>
      <w:rFonts w:ascii="Verdana" w:hAnsi="Verdana"/>
      <w:sz w:val="18"/>
    </w:rPr>
  </w:style>
  <w:style w:type="table" w:styleId="Tablaconcuadrcula">
    <w:name w:val="Table Grid"/>
    <w:basedOn w:val="Tablanormal"/>
    <w:uiPriority w:val="39"/>
    <w:rsid w:val="000C3EB1"/>
    <w:pPr>
      <w:spacing w:after="0" w:line="240" w:lineRule="auto"/>
    </w:pPr>
    <w:rPr>
      <w:rFonts w:eastAsiaTheme="minorEastAsia"/>
      <w:sz w:val="24"/>
      <w:szCs w:val="24"/>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0C3E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4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s.catholic.net/op/articulos/42883/cat/414/rerum-novarum-sobre-la-cuestion-social.html"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3701</Words>
  <Characters>19176</Characters>
  <Application>Microsoft Office Word</Application>
  <DocSecurity>0</DocSecurity>
  <Lines>361</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dc:description/>
  <cp:lastModifiedBy>Paola</cp:lastModifiedBy>
  <cp:revision>4</cp:revision>
  <dcterms:created xsi:type="dcterms:W3CDTF">2019-03-01T13:25:00Z</dcterms:created>
  <dcterms:modified xsi:type="dcterms:W3CDTF">2019-03-01T14:49:00Z</dcterms:modified>
</cp:coreProperties>
</file>