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55" w:rsidRPr="00383BD3" w:rsidRDefault="00386186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383BD3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5</w:t>
      </w:r>
    </w:p>
    <w:p w:rsidR="00765555" w:rsidRPr="00383BD3" w:rsidRDefault="00765555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559"/>
        <w:gridCol w:w="3260"/>
      </w:tblGrid>
      <w:tr w:rsidR="00765555" w:rsidRPr="00383BD3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Ejecutar tratamientos sanitarios</w:t>
            </w:r>
          </w:p>
        </w:tc>
      </w:tr>
      <w:tr w:rsidR="00765555" w:rsidRPr="00383BD3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765555" w:rsidRPr="00383BD3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765555" w:rsidRPr="00383BD3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Sanidad y bienestar animal</w:t>
            </w:r>
          </w:p>
        </w:tc>
      </w:tr>
      <w:tr w:rsidR="00765555" w:rsidRPr="00383BD3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8 horas</w:t>
            </w:r>
          </w:p>
        </w:tc>
      </w:tr>
      <w:tr w:rsidR="00765555" w:rsidRPr="00383BD3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rúbrica de evaluación, Bitácora, autoevaluación. </w:t>
            </w:r>
          </w:p>
        </w:tc>
      </w:tr>
      <w:tr w:rsidR="00765555" w:rsidRPr="00383BD3">
        <w:tc>
          <w:tcPr>
            <w:tcW w:w="9781" w:type="dxa"/>
            <w:gridSpan w:val="5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765555" w:rsidRPr="00383BD3">
        <w:tc>
          <w:tcPr>
            <w:tcW w:w="9781" w:type="dxa"/>
            <w:gridSpan w:val="5"/>
            <w:shd w:val="clear" w:color="auto" w:fill="FFFFFF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OA 5</w:t>
            </w:r>
          </w:p>
          <w:p w:rsidR="00765555" w:rsidRPr="00383BD3" w:rsidRDefault="00386186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</w:tc>
      </w:tr>
      <w:tr w:rsidR="00765555" w:rsidRPr="00383BD3">
        <w:tc>
          <w:tcPr>
            <w:tcW w:w="4962" w:type="dxa"/>
            <w:gridSpan w:val="3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</w:t>
            </w: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765555" w:rsidRPr="00383BD3">
        <w:tc>
          <w:tcPr>
            <w:tcW w:w="4962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OAG_K: Prevenir situaciones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65555" w:rsidRPr="00383BD3" w:rsidRDefault="00386186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AUT3: Evalúa el proceso y el resultado de sus actividades y funciones de acuerdo a parámetros establecidos para mejorar sus prácticas.</w:t>
            </w:r>
          </w:p>
          <w:p w:rsidR="00765555" w:rsidRPr="00383BD3" w:rsidRDefault="00386186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EYR3: Comprende y valora los efectos de sus acciones sobre la salud y la vida, la organización, la sociedad y el medio a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mbiente.</w:t>
            </w:r>
          </w:p>
          <w:p w:rsidR="00765555" w:rsidRPr="00383BD3" w:rsidRDefault="00386186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765555" w:rsidRPr="00383BD3" w:rsidRDefault="00386186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UDR3: Identifica y aplica procedimientos y técnicas específicas de una func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ión de acuerdo a parámetros establecidos.</w:t>
            </w:r>
          </w:p>
        </w:tc>
      </w:tr>
      <w:tr w:rsidR="00765555" w:rsidRPr="00383BD3">
        <w:tc>
          <w:tcPr>
            <w:tcW w:w="4962" w:type="dxa"/>
            <w:gridSpan w:val="3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765555" w:rsidRPr="00383BD3">
        <w:tc>
          <w:tcPr>
            <w:tcW w:w="4962" w:type="dxa"/>
            <w:gridSpan w:val="3"/>
            <w:shd w:val="clear" w:color="auto" w:fill="auto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Realiza tratamientos curativos sencillos, respetando el bienestar animal y manteniendo un uso racional de los recursos.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65555" w:rsidRPr="00383BD3" w:rsidRDefault="00386186" w:rsidP="00383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color w:val="000000"/>
                <w:sz w:val="22"/>
                <w:szCs w:val="22"/>
              </w:rPr>
              <w:t>2.2 Aplica tratamientos sanitarios y monitorea el desarrollo de estos en la convalecencia de los animales, de acuerdo</w:t>
            </w:r>
            <w:r w:rsidR="00383BD3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</w:t>
            </w:r>
            <w:r w:rsidRPr="00383BD3">
              <w:rPr>
                <w:rFonts w:ascii="gobCL" w:eastAsia="Arial" w:hAnsi="gobCL" w:cs="Arial"/>
                <w:color w:val="000000"/>
                <w:sz w:val="22"/>
                <w:szCs w:val="22"/>
              </w:rPr>
              <w:t>a las indicaciones recibidas.</w:t>
            </w:r>
          </w:p>
        </w:tc>
      </w:tr>
      <w:tr w:rsidR="00383BD3" w:rsidRPr="00383BD3" w:rsidTr="00383BD3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BD3" w:rsidRPr="007B7E26" w:rsidRDefault="00383BD3" w:rsidP="00383BD3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3BD3" w:rsidRPr="007B7E26" w:rsidRDefault="00383BD3" w:rsidP="00383BD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83BD3" w:rsidRPr="007B7E26" w:rsidRDefault="00383BD3" w:rsidP="00383BD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383BD3" w:rsidRPr="00383BD3" w:rsidTr="00383BD3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BD3" w:rsidRPr="007B7E26" w:rsidRDefault="00383BD3" w:rsidP="00383BD3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Determinar y monitorear tratamientos sanitarios a ser aplicados a animales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3BD3" w:rsidRPr="007B7E26" w:rsidRDefault="00383BD3" w:rsidP="00383BD3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Tratamientos sanitarios que se aplican a animales y estrategias de monitoreo de los tratamientos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83BD3" w:rsidRPr="007B7E26" w:rsidRDefault="00383BD3" w:rsidP="00383BD3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Muestra preocupación por garantizar la buena salud del plantel al determinar los tratamientos sanitarios a ser aplicados</w:t>
            </w:r>
            <w:bookmarkStart w:id="1" w:name="_GoBack"/>
            <w:bookmarkEnd w:id="1"/>
          </w:p>
        </w:tc>
      </w:tr>
      <w:tr w:rsidR="00383BD3" w:rsidRPr="00383BD3" w:rsidTr="003F0F2C">
        <w:tc>
          <w:tcPr>
            <w:tcW w:w="4962" w:type="dxa"/>
            <w:gridSpan w:val="3"/>
            <w:shd w:val="clear" w:color="auto" w:fill="D9D9D9"/>
          </w:tcPr>
          <w:p w:rsidR="00383BD3" w:rsidRPr="00383BD3" w:rsidRDefault="00383BD3" w:rsidP="00383BD3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83BD3" w:rsidRPr="00383BD3" w:rsidRDefault="00383BD3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383BD3" w:rsidRPr="00383BD3" w:rsidRDefault="00383BD3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383BD3" w:rsidRPr="00383BD3" w:rsidRDefault="00383BD3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lastRenderedPageBreak/>
              <w:t>Guía de trabajo</w:t>
            </w:r>
          </w:p>
          <w:p w:rsidR="00383BD3" w:rsidRPr="00383BD3" w:rsidRDefault="00383BD3" w:rsidP="00383BD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765555" w:rsidRPr="00383BD3" w:rsidRDefault="00765555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765555" w:rsidRPr="00383BD3">
        <w:tc>
          <w:tcPr>
            <w:tcW w:w="2204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Laboratorio de Computación</w:t>
            </w:r>
          </w:p>
        </w:tc>
      </w:tr>
      <w:tr w:rsidR="00765555" w:rsidRPr="00383BD3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765555" w:rsidRPr="00383BD3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765555" w:rsidRPr="00383BD3" w:rsidRDefault="0038618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Mantener el orden en la sala</w:t>
            </w:r>
          </w:p>
          <w:p w:rsidR="00765555" w:rsidRPr="00383BD3" w:rsidRDefault="0038618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Ser respetuoso con el espacio de los demás.</w:t>
            </w:r>
          </w:p>
          <w:p w:rsidR="00765555" w:rsidRPr="00383BD3" w:rsidRDefault="0038618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Evitar dejar utensilios, ni equipos en el suelo.</w:t>
            </w:r>
          </w:p>
          <w:p w:rsidR="00765555" w:rsidRPr="00383BD3" w:rsidRDefault="0038618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Prestar atención a lo que hace.</w:t>
            </w:r>
          </w:p>
          <w:p w:rsidR="00765555" w:rsidRPr="00383BD3" w:rsidRDefault="00386186">
            <w:pPr>
              <w:numPr>
                <w:ilvl w:val="0"/>
                <w:numId w:val="4"/>
              </w:numPr>
              <w:spacing w:line="259" w:lineRule="auto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Evitar descargar aplicaciones y/o programas en los computadores, sin la autorización del profesor.</w:t>
            </w:r>
          </w:p>
          <w:p w:rsidR="00765555" w:rsidRPr="00383BD3" w:rsidRDefault="00386186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Computadores y celulares se usarán exclusivamente para las actividades pedagógicas.</w:t>
            </w:r>
          </w:p>
          <w:p w:rsidR="00765555" w:rsidRPr="00383BD3" w:rsidRDefault="00765555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65555" w:rsidRPr="00383BD3" w:rsidRDefault="00765555">
      <w:pPr>
        <w:rPr>
          <w:rFonts w:ascii="gobCL" w:hAnsi="gobCL"/>
          <w:sz w:val="22"/>
          <w:szCs w:val="22"/>
        </w:rPr>
      </w:pPr>
    </w:p>
    <w:p w:rsidR="00765555" w:rsidRPr="00383BD3" w:rsidRDefault="00765555">
      <w:pPr>
        <w:rPr>
          <w:rFonts w:ascii="gobCL" w:hAnsi="gobCL"/>
          <w:sz w:val="22"/>
          <w:szCs w:val="22"/>
        </w:rPr>
      </w:pP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765555" w:rsidRPr="00383BD3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765555" w:rsidRPr="00383BD3" w:rsidRDefault="00386186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“Ejecutar tratamientos sanitarios(Laboratorio de Computación: 3 horas)</w:t>
            </w:r>
          </w:p>
        </w:tc>
      </w:tr>
      <w:tr w:rsidR="00765555" w:rsidRPr="00383BD3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65555" w:rsidRPr="00383BD3" w:rsidRDefault="00386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color w:val="000000"/>
                <w:sz w:val="22"/>
                <w:szCs w:val="22"/>
              </w:rPr>
              <w:t>Socializar propósito de la actividad.</w:t>
            </w:r>
          </w:p>
          <w:p w:rsidR="00765555" w:rsidRPr="00383BD3" w:rsidRDefault="00386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color w:val="000000"/>
                <w:sz w:val="22"/>
                <w:szCs w:val="22"/>
              </w:rPr>
              <w:t>Comentar sobre los protocolos de seguridad correspondientes.</w:t>
            </w:r>
          </w:p>
          <w:p w:rsidR="00765555" w:rsidRPr="00383BD3" w:rsidRDefault="00765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</w:tr>
      <w:tr w:rsidR="00765555" w:rsidRPr="00383BD3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En este práctico se utilizará una App que simulará un predio bovino lechero. El objetivo es que los estudiantes reconocer y ejecutar tratamientos sanitarios según las fases reproductivas de los animales para evitar abortos y/o muerte.</w:t>
            </w:r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Para ello deberá:</w:t>
            </w:r>
          </w:p>
          <w:p w:rsidR="00765555" w:rsidRPr="00383BD3" w:rsidRDefault="00386186">
            <w:pPr>
              <w:numPr>
                <w:ilvl w:val="3"/>
                <w:numId w:val="5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Bajar la App “Rueda de reproducción” </w:t>
            </w:r>
            <w:proofErr w:type="spellStart"/>
            <w:r w:rsidRPr="00383BD3">
              <w:rPr>
                <w:rFonts w:ascii="gobCL" w:eastAsia="Arial" w:hAnsi="gobCL" w:cs="Arial"/>
                <w:sz w:val="22"/>
                <w:szCs w:val="22"/>
              </w:rPr>
              <w:t>Embrapa</w:t>
            </w:r>
            <w:proofErr w:type="spellEnd"/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desde Play Store </w:t>
            </w:r>
            <w:proofErr w:type="spellStart"/>
            <w:r w:rsidRPr="00383BD3">
              <w:rPr>
                <w:rFonts w:ascii="gobCL" w:eastAsia="Arial" w:hAnsi="gobCL" w:cs="Arial"/>
                <w:sz w:val="22"/>
                <w:szCs w:val="22"/>
              </w:rPr>
              <w:t>store</w:t>
            </w:r>
            <w:proofErr w:type="spellEnd"/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en celulares, o desde </w:t>
            </w:r>
          </w:p>
          <w:p w:rsidR="00765555" w:rsidRPr="00383BD3" w:rsidRDefault="00386186">
            <w:pPr>
              <w:spacing w:after="160" w:line="276" w:lineRule="auto"/>
              <w:ind w:left="289"/>
              <w:rPr>
                <w:rFonts w:ascii="gobCL" w:eastAsia="Arial" w:hAnsi="gobCL" w:cs="Arial"/>
                <w:sz w:val="22"/>
                <w:szCs w:val="22"/>
              </w:rPr>
            </w:pPr>
            <w:hyperlink r:id="rId8"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https://play.google.com/store/apps/details?id=br.embrapa.cnpt</w:t>
              </w:r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ia.baldecheioreproducao</w:t>
              </w:r>
            </w:hyperlink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para PC.</w:t>
            </w:r>
          </w:p>
          <w:p w:rsidR="00765555" w:rsidRPr="00383BD3" w:rsidRDefault="00386186">
            <w:pPr>
              <w:numPr>
                <w:ilvl w:val="3"/>
                <w:numId w:val="6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Indicar a los alumnos que descarguen la aplicación.</w:t>
            </w:r>
          </w:p>
          <w:p w:rsidR="00765555" w:rsidRPr="00383BD3" w:rsidRDefault="00386186">
            <w:pPr>
              <w:numPr>
                <w:ilvl w:val="3"/>
                <w:numId w:val="6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Entregar a alumnos datos del Anexo 1, o elaborar propios. Indicar añadir dichos datos en la App. </w:t>
            </w:r>
          </w:p>
          <w:p w:rsidR="00765555" w:rsidRPr="00383BD3" w:rsidRDefault="00386186">
            <w:pPr>
              <w:numPr>
                <w:ilvl w:val="3"/>
                <w:numId w:val="6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Indicar que pinchen el ícono de reproducción y observen el calendario reproductivo circular. Cada pequeño círculo con un número dentro indica la fecha de parición probable de dicho animal. Preguntar a los alumnos 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en qué fecha estarían pariendo las hembras 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según la App, en qué fecha es el próximo celo, fechas de palpaciones y fecha de secado de hembras. </w:t>
            </w:r>
          </w:p>
          <w:p w:rsidR="00765555" w:rsidRPr="00383BD3" w:rsidRDefault="00765555">
            <w:p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3"/>
                <w:numId w:val="6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Indicar a los alumnos formar grupos de 3 a 5 personas. Luego, pedirles simular en una hoja de cálculo Excel un “calendario sanitario” para ejecutar en el p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lantel simulado de la App (lechería). Los meses en que ejecuten sus tratamientos sanitarios deben considerar la fase en qué se encuentra cada vaca y vaquilla, para evitar abortos y/o muerte de animales.</w:t>
            </w:r>
          </w:p>
          <w:p w:rsidR="00765555" w:rsidRPr="00383BD3" w:rsidRDefault="00386186">
            <w:p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En el calendario se deben individualizar los diferent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es tratamientos para su mejor comprensión y fácil ejecución. Conteniendo como mínimo la siguiente información:</w:t>
            </w:r>
          </w:p>
          <w:p w:rsidR="00765555" w:rsidRPr="00383BD3" w:rsidRDefault="00765555">
            <w:p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Calendario de vacunas de animales adultos</w:t>
            </w:r>
          </w:p>
          <w:p w:rsidR="00765555" w:rsidRPr="00383BD3" w:rsidRDefault="00765555">
            <w:pPr>
              <w:spacing w:after="160"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tbl>
            <w:tblPr>
              <w:tblStyle w:val="ac"/>
              <w:tblW w:w="76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3"/>
              <w:gridCol w:w="1275"/>
              <w:gridCol w:w="1418"/>
              <w:gridCol w:w="992"/>
              <w:gridCol w:w="1559"/>
              <w:gridCol w:w="1418"/>
            </w:tblGrid>
            <w:tr w:rsidR="00765555" w:rsidRPr="00383BD3">
              <w:tc>
                <w:tcPr>
                  <w:tcW w:w="993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Nombre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Controla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Mes de ejecución</w:t>
                  </w:r>
                </w:p>
              </w:tc>
              <w:tc>
                <w:tcPr>
                  <w:tcW w:w="992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Dosis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Vía administración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ind w:left="317" w:hanging="317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revacunación</w:t>
                  </w:r>
                </w:p>
              </w:tc>
            </w:tr>
            <w:tr w:rsidR="00765555" w:rsidRPr="00383BD3">
              <w:tc>
                <w:tcPr>
                  <w:tcW w:w="993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Nombre de la vacuna</w:t>
                  </w:r>
                </w:p>
              </w:tc>
              <w:tc>
                <w:tcPr>
                  <w:tcW w:w="1275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Qué enfermedad controla</w:t>
                  </w:r>
                </w:p>
              </w:tc>
              <w:tc>
                <w:tcPr>
                  <w:tcW w:w="1418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Indicar en qué meses se debe ejecutar este tratamiento sanitario. O en qué fase reproductiva</w:t>
                  </w:r>
                </w:p>
              </w:tc>
              <w:tc>
                <w:tcPr>
                  <w:tcW w:w="992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Cantidad, ml por kg</w:t>
                  </w:r>
                </w:p>
              </w:tc>
              <w:tc>
                <w:tcPr>
                  <w:tcW w:w="1559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Subcutánea, intramuscular, etc.</w:t>
                  </w:r>
                </w:p>
              </w:tc>
              <w:tc>
                <w:tcPr>
                  <w:tcW w:w="1418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Fecha de revacunación</w:t>
                  </w:r>
                </w:p>
              </w:tc>
            </w:tr>
          </w:tbl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gramStart"/>
            <w:r w:rsidRPr="00383BD3">
              <w:rPr>
                <w:rFonts w:ascii="gobCL" w:eastAsia="Arial" w:hAnsi="gobCL" w:cs="Arial"/>
                <w:sz w:val="22"/>
                <w:szCs w:val="22"/>
              </w:rPr>
              <w:t>Calendario antiparasitarios</w:t>
            </w:r>
            <w:proofErr w:type="gramEnd"/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internos,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gramStart"/>
            <w:r w:rsidRPr="00383BD3">
              <w:rPr>
                <w:rFonts w:ascii="gobCL" w:eastAsia="Arial" w:hAnsi="gobCL" w:cs="Arial"/>
                <w:sz w:val="22"/>
                <w:szCs w:val="22"/>
              </w:rPr>
              <w:t>calendario antiparasitarios</w:t>
            </w:r>
            <w:proofErr w:type="gramEnd"/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externos,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calendario aplicación de vitaminas y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calendario </w:t>
            </w:r>
            <w:proofErr w:type="spellStart"/>
            <w:r w:rsidRPr="00383BD3">
              <w:rPr>
                <w:rFonts w:ascii="gobCL" w:eastAsia="Arial" w:hAnsi="gobCL" w:cs="Arial"/>
                <w:sz w:val="22"/>
                <w:szCs w:val="22"/>
              </w:rPr>
              <w:t>fasciolicida</w:t>
            </w:r>
            <w:proofErr w:type="spellEnd"/>
          </w:p>
          <w:p w:rsidR="00765555" w:rsidRPr="00383BD3" w:rsidRDefault="00765555">
            <w:pPr>
              <w:spacing w:after="160"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tbl>
            <w:tblPr>
              <w:tblStyle w:val="ad"/>
              <w:tblW w:w="736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13"/>
              <w:gridCol w:w="992"/>
              <w:gridCol w:w="1559"/>
              <w:gridCol w:w="1418"/>
              <w:gridCol w:w="1984"/>
            </w:tblGrid>
            <w:tr w:rsidR="00765555" w:rsidRPr="00383BD3">
              <w:tc>
                <w:tcPr>
                  <w:tcW w:w="1413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Nombre</w:t>
                  </w:r>
                </w:p>
              </w:tc>
              <w:tc>
                <w:tcPr>
                  <w:tcW w:w="992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Dosis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Vía administración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Mes de ejecución</w:t>
                  </w:r>
                </w:p>
              </w:tc>
              <w:tc>
                <w:tcPr>
                  <w:tcW w:w="1984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Contraindicaciones</w:t>
                  </w:r>
                </w:p>
              </w:tc>
            </w:tr>
            <w:tr w:rsidR="00765555" w:rsidRPr="00383BD3">
              <w:tc>
                <w:tcPr>
                  <w:tcW w:w="1413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lastRenderedPageBreak/>
                    <w:t>Nombre del medicamento</w:t>
                  </w:r>
                </w:p>
              </w:tc>
              <w:tc>
                <w:tcPr>
                  <w:tcW w:w="992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Cantidad, ml por kg</w:t>
                  </w:r>
                </w:p>
              </w:tc>
              <w:tc>
                <w:tcPr>
                  <w:tcW w:w="1559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Subcutánea, intramuscular, oral, etc.</w:t>
                  </w:r>
                </w:p>
              </w:tc>
              <w:tc>
                <w:tcPr>
                  <w:tcW w:w="1418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Indicar en qué meses se debe ejecutar este tratamiento sanitario. O en qué fase reproductiva</w:t>
                  </w:r>
                </w:p>
              </w:tc>
              <w:tc>
                <w:tcPr>
                  <w:tcW w:w="1984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Indicar las contraindicaciones del medicamento. Periodo  de carencia</w:t>
                  </w:r>
                </w:p>
              </w:tc>
            </w:tr>
          </w:tbl>
          <w:p w:rsidR="00765555" w:rsidRPr="00383BD3" w:rsidRDefault="00765555">
            <w:pPr>
              <w:spacing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765555">
            <w:pPr>
              <w:spacing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Actividad 2:</w:t>
            </w:r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65555" w:rsidRPr="00383BD3" w:rsidRDefault="00386186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Indicar a los grupos ya formados en la actividad 1, que elaboren en planilla Excel un calendario sanitario para ejecutar tratamientos sanitarios, en las siguientes especies: ovinos, equinos, caprinos y porcinos. Considerando: antiparasitarios internos y ex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ternos, vitaminas y vacunas.</w:t>
            </w:r>
          </w:p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Ambas actividades deben basarse en la realidad de las producciones ganaderas chilenas, para que los alumnos puedan usarlas de referencias en el día de mañana.</w:t>
            </w:r>
          </w:p>
          <w:p w:rsidR="00765555" w:rsidRPr="00383BD3" w:rsidRDefault="00765555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65555" w:rsidRPr="00383BD3" w:rsidRDefault="00765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65555" w:rsidRPr="00383BD3" w:rsidRDefault="00386186">
            <w:pPr>
              <w:spacing w:line="276" w:lineRule="auto"/>
              <w:ind w:left="289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Actividad 1:</w:t>
            </w:r>
          </w:p>
          <w:p w:rsidR="00765555" w:rsidRPr="00383BD3" w:rsidRDefault="00386186">
            <w:pPr>
              <w:spacing w:line="276" w:lineRule="auto"/>
              <w:ind w:left="289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El objetivo es reconocer las fases reproductivas dentro de un plantel lechero en la que son mejores, para ejecutar los tratamientos sanitarios</w:t>
            </w:r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Para ello deberá:</w:t>
            </w:r>
          </w:p>
          <w:p w:rsidR="00765555" w:rsidRPr="00383BD3" w:rsidRDefault="00386186">
            <w:pPr>
              <w:numPr>
                <w:ilvl w:val="3"/>
                <w:numId w:val="2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Bajar la App “Rueda de reproducción” </w:t>
            </w:r>
            <w:proofErr w:type="spellStart"/>
            <w:r w:rsidRPr="00383BD3">
              <w:rPr>
                <w:rFonts w:ascii="gobCL" w:eastAsia="Arial" w:hAnsi="gobCL" w:cs="Arial"/>
                <w:sz w:val="22"/>
                <w:szCs w:val="22"/>
              </w:rPr>
              <w:t>Embrapa</w:t>
            </w:r>
            <w:proofErr w:type="spellEnd"/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desde Play store en celulares, o desde </w:t>
            </w:r>
          </w:p>
          <w:p w:rsidR="00765555" w:rsidRPr="00383BD3" w:rsidRDefault="00386186">
            <w:pPr>
              <w:spacing w:after="160" w:line="276" w:lineRule="auto"/>
              <w:ind w:left="289"/>
              <w:rPr>
                <w:rFonts w:ascii="gobCL" w:eastAsia="Arial" w:hAnsi="gobCL" w:cs="Arial"/>
                <w:sz w:val="22"/>
                <w:szCs w:val="22"/>
              </w:rPr>
            </w:pPr>
            <w:hyperlink r:id="rId9"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https://play.google.com/store/apps/details?id=br.embrapa.cnptia.baldecheioreproducao</w:t>
              </w:r>
            </w:hyperlink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para PC.</w:t>
            </w:r>
          </w:p>
          <w:p w:rsidR="00765555" w:rsidRPr="00383BD3" w:rsidRDefault="00386186">
            <w:pPr>
              <w:numPr>
                <w:ilvl w:val="3"/>
                <w:numId w:val="2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Ingresar datos dados en la App.</w:t>
            </w:r>
          </w:p>
          <w:p w:rsidR="00765555" w:rsidRPr="00383BD3" w:rsidRDefault="00386186">
            <w:pPr>
              <w:numPr>
                <w:ilvl w:val="3"/>
                <w:numId w:val="2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Pinchar el ícono de reproduc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ción y observar el calendario reproductivo circular. Cada pequeño círculo con un número dentro indica la fecha de parición probable de dicho animal. </w:t>
            </w:r>
          </w:p>
          <w:p w:rsidR="00765555" w:rsidRPr="00383BD3" w:rsidRDefault="00386186">
            <w:pPr>
              <w:numPr>
                <w:ilvl w:val="3"/>
                <w:numId w:val="2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lastRenderedPageBreak/>
              <w:t>Responder por escrito: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en qué fecha estarían pariendo las hembras según la App,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en qué fecha es el próximo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celo, 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fechas de palpaciones 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y fecha de secado de hembras. 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En qué fase reproductiva se ejecutan los tratamientos sanitarios</w:t>
            </w:r>
          </w:p>
          <w:p w:rsidR="00765555" w:rsidRPr="00383BD3" w:rsidRDefault="00765555">
            <w:pPr>
              <w:spacing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3"/>
                <w:numId w:val="2"/>
              </w:num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Formar grupos de 3 a 5 personas y luego simular en una hoja de cálculo Excel un “calendario sanitario” para ejecutar tratamiento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s sanitarios en su plantel simulado en la App (lechería). Considerar la fase reproductiva de las hembras para evitar abortos y/o muerte de animales debido a una mala programación.</w:t>
            </w:r>
          </w:p>
          <w:p w:rsidR="00765555" w:rsidRPr="00383BD3" w:rsidRDefault="00386186">
            <w:p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Elaborar un calendario sanitario con tablas diferentes para cada tipo de tra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tamiento, para que quede clara para su ejecución.</w:t>
            </w:r>
          </w:p>
          <w:p w:rsidR="00765555" w:rsidRPr="00383BD3" w:rsidRDefault="00386186">
            <w:pPr>
              <w:spacing w:line="276" w:lineRule="auto"/>
              <w:ind w:left="28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El calendario sanitario deberá contener como mínimo la siguiente información: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Calendario de vacunas de animales adultos, ejemplo:</w:t>
            </w:r>
          </w:p>
          <w:p w:rsidR="00765555" w:rsidRPr="00383BD3" w:rsidRDefault="00765555">
            <w:pPr>
              <w:spacing w:after="160"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tbl>
            <w:tblPr>
              <w:tblStyle w:val="ae"/>
              <w:tblW w:w="76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3"/>
              <w:gridCol w:w="1275"/>
              <w:gridCol w:w="1418"/>
              <w:gridCol w:w="992"/>
              <w:gridCol w:w="1559"/>
              <w:gridCol w:w="1418"/>
            </w:tblGrid>
            <w:tr w:rsidR="00765555" w:rsidRPr="00383BD3">
              <w:tc>
                <w:tcPr>
                  <w:tcW w:w="7655" w:type="dxa"/>
                  <w:gridSpan w:val="6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ind w:left="317" w:hanging="317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Calendario de vacunas de bovinos adultos.</w:t>
                  </w:r>
                </w:p>
              </w:tc>
            </w:tr>
            <w:tr w:rsidR="00765555" w:rsidRPr="00383BD3">
              <w:tc>
                <w:tcPr>
                  <w:tcW w:w="993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Nombre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Controla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Mes de ejecución</w:t>
                  </w:r>
                </w:p>
              </w:tc>
              <w:tc>
                <w:tcPr>
                  <w:tcW w:w="992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Dosis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Vía administración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ind w:left="317" w:hanging="317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revacunación</w:t>
                  </w:r>
                </w:p>
              </w:tc>
            </w:tr>
            <w:tr w:rsidR="00765555" w:rsidRPr="00383BD3">
              <w:tc>
                <w:tcPr>
                  <w:tcW w:w="993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Nombre de la vacuna</w:t>
                  </w:r>
                </w:p>
              </w:tc>
              <w:tc>
                <w:tcPr>
                  <w:tcW w:w="1275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Qué enfermedad controla</w:t>
                  </w:r>
                </w:p>
              </w:tc>
              <w:tc>
                <w:tcPr>
                  <w:tcW w:w="1418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Indicar en qué meses se debe ejecutar este tratamiento sanitario. O en qué fase reproductiva</w:t>
                  </w:r>
                </w:p>
              </w:tc>
              <w:tc>
                <w:tcPr>
                  <w:tcW w:w="992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Cantidad, ml por kg</w:t>
                  </w:r>
                </w:p>
              </w:tc>
              <w:tc>
                <w:tcPr>
                  <w:tcW w:w="1559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Subcutánea, intramuscular, etc.</w:t>
                  </w:r>
                </w:p>
              </w:tc>
              <w:tc>
                <w:tcPr>
                  <w:tcW w:w="1418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Fecha de revacunación</w:t>
                  </w:r>
                </w:p>
              </w:tc>
            </w:tr>
          </w:tbl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proofErr w:type="gramStart"/>
            <w:r w:rsidRPr="00383BD3">
              <w:rPr>
                <w:rFonts w:ascii="gobCL" w:eastAsia="Arial" w:hAnsi="gobCL" w:cs="Arial"/>
                <w:sz w:val="22"/>
                <w:szCs w:val="22"/>
              </w:rPr>
              <w:t>Calendario antiparasitarios</w:t>
            </w:r>
            <w:proofErr w:type="gramEnd"/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internos,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proofErr w:type="gramStart"/>
            <w:r w:rsidRPr="00383BD3">
              <w:rPr>
                <w:rFonts w:ascii="gobCL" w:eastAsia="Arial" w:hAnsi="gobCL" w:cs="Arial"/>
                <w:sz w:val="22"/>
                <w:szCs w:val="22"/>
              </w:rPr>
              <w:t>calendario antiparasitarios</w:t>
            </w:r>
            <w:proofErr w:type="gramEnd"/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externos, 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calendario aplicación de vitaminas y </w:t>
            </w:r>
          </w:p>
          <w:p w:rsidR="00765555" w:rsidRPr="00383BD3" w:rsidRDefault="00386186">
            <w:pPr>
              <w:numPr>
                <w:ilvl w:val="0"/>
                <w:numId w:val="1"/>
              </w:numPr>
              <w:spacing w:after="160"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calendario </w:t>
            </w:r>
            <w:proofErr w:type="spellStart"/>
            <w:r w:rsidRPr="00383BD3">
              <w:rPr>
                <w:rFonts w:ascii="gobCL" w:eastAsia="Arial" w:hAnsi="gobCL" w:cs="Arial"/>
                <w:sz w:val="22"/>
                <w:szCs w:val="22"/>
              </w:rPr>
              <w:t>fasciolicida</w:t>
            </w:r>
            <w:proofErr w:type="spellEnd"/>
            <w:r w:rsidRPr="00383BD3">
              <w:rPr>
                <w:rFonts w:ascii="gobCL" w:eastAsia="Arial" w:hAnsi="gobCL" w:cs="Arial"/>
                <w:sz w:val="22"/>
                <w:szCs w:val="22"/>
              </w:rPr>
              <w:t>.</w:t>
            </w:r>
          </w:p>
          <w:tbl>
            <w:tblPr>
              <w:tblStyle w:val="af"/>
              <w:tblW w:w="736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13"/>
              <w:gridCol w:w="992"/>
              <w:gridCol w:w="1559"/>
              <w:gridCol w:w="1418"/>
              <w:gridCol w:w="1984"/>
            </w:tblGrid>
            <w:tr w:rsidR="00765555" w:rsidRPr="00383BD3">
              <w:tc>
                <w:tcPr>
                  <w:tcW w:w="7366" w:type="dxa"/>
                  <w:gridSpan w:val="5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Calendario de antiparasitario interno</w:t>
                  </w:r>
                </w:p>
              </w:tc>
            </w:tr>
            <w:tr w:rsidR="00765555" w:rsidRPr="00383BD3">
              <w:tc>
                <w:tcPr>
                  <w:tcW w:w="1413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lastRenderedPageBreak/>
                    <w:t>Nombre</w:t>
                  </w:r>
                </w:p>
              </w:tc>
              <w:tc>
                <w:tcPr>
                  <w:tcW w:w="992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Dosis</w:t>
                  </w:r>
                </w:p>
              </w:tc>
              <w:tc>
                <w:tcPr>
                  <w:tcW w:w="1559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Vía administración</w:t>
                  </w:r>
                </w:p>
              </w:tc>
              <w:tc>
                <w:tcPr>
                  <w:tcW w:w="1418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Mes de ejecución</w:t>
                  </w:r>
                </w:p>
              </w:tc>
              <w:tc>
                <w:tcPr>
                  <w:tcW w:w="1984" w:type="dxa"/>
                  <w:shd w:val="clear" w:color="auto" w:fill="D9D9D9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  <w:b/>
                    </w:rPr>
                  </w:pPr>
                  <w:r w:rsidRPr="00383BD3">
                    <w:rPr>
                      <w:rFonts w:ascii="gobCL" w:eastAsia="Arial" w:hAnsi="gobCL" w:cs="Arial"/>
                      <w:b/>
                    </w:rPr>
                    <w:t>Contraindicaciones</w:t>
                  </w:r>
                </w:p>
              </w:tc>
            </w:tr>
            <w:tr w:rsidR="00765555" w:rsidRPr="00383BD3">
              <w:tc>
                <w:tcPr>
                  <w:tcW w:w="1413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Nombre del medicamento</w:t>
                  </w:r>
                </w:p>
              </w:tc>
              <w:tc>
                <w:tcPr>
                  <w:tcW w:w="992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Cantidad, ml por kg</w:t>
                  </w:r>
                </w:p>
              </w:tc>
              <w:tc>
                <w:tcPr>
                  <w:tcW w:w="1559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Subcutánea, intramuscular, oral, etc.</w:t>
                  </w:r>
                </w:p>
              </w:tc>
              <w:tc>
                <w:tcPr>
                  <w:tcW w:w="1418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jc w:val="center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Indicar en qué meses se debe ejecutar o cada cuánto tiempo.</w:t>
                  </w:r>
                </w:p>
              </w:tc>
              <w:tc>
                <w:tcPr>
                  <w:tcW w:w="1984" w:type="dxa"/>
                  <w:vAlign w:val="center"/>
                </w:tcPr>
                <w:p w:rsidR="00765555" w:rsidRPr="00383BD3" w:rsidRDefault="00386186">
                  <w:pPr>
                    <w:spacing w:line="276" w:lineRule="auto"/>
                    <w:rPr>
                      <w:rFonts w:ascii="gobCL" w:eastAsia="Arial" w:hAnsi="gobCL" w:cs="Arial"/>
                    </w:rPr>
                  </w:pPr>
                  <w:r w:rsidRPr="00383BD3">
                    <w:rPr>
                      <w:rFonts w:ascii="gobCL" w:eastAsia="Arial" w:hAnsi="gobCL" w:cs="Arial"/>
                    </w:rPr>
                    <w:t>Indicar las contraindicaciones del medicamento. Periodo  de carencia</w:t>
                  </w:r>
                </w:p>
              </w:tc>
            </w:tr>
          </w:tbl>
          <w:p w:rsidR="00765555" w:rsidRPr="00383BD3" w:rsidRDefault="00386186">
            <w:pPr>
              <w:spacing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Ejemplo:</w:t>
            </w:r>
          </w:p>
          <w:p w:rsidR="00765555" w:rsidRPr="00383BD3" w:rsidRDefault="00765555">
            <w:pPr>
              <w:spacing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765555">
            <w:pPr>
              <w:spacing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Actividad 2:</w:t>
            </w:r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6"/>
                <w:numId w:val="2"/>
              </w:numPr>
              <w:spacing w:line="276" w:lineRule="auto"/>
              <w:ind w:left="572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Formar grupos de 3 a 5 personas.</w:t>
            </w:r>
          </w:p>
          <w:p w:rsidR="00765555" w:rsidRPr="00383BD3" w:rsidRDefault="00383BD3">
            <w:pPr>
              <w:numPr>
                <w:ilvl w:val="6"/>
                <w:numId w:val="2"/>
              </w:numPr>
              <w:spacing w:line="276" w:lineRule="auto"/>
              <w:ind w:left="572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>
              <w:rPr>
                <w:rFonts w:ascii="gobCL" w:eastAsia="Arial" w:hAnsi="gobCL" w:cs="Arial"/>
                <w:sz w:val="22"/>
                <w:szCs w:val="22"/>
              </w:rPr>
              <w:t>Elaborar</w:t>
            </w:r>
            <w:r w:rsidR="00386186" w:rsidRPr="00383BD3">
              <w:rPr>
                <w:rFonts w:ascii="gobCL" w:eastAsia="Arial" w:hAnsi="gobCL" w:cs="Arial"/>
                <w:sz w:val="22"/>
                <w:szCs w:val="22"/>
              </w:rPr>
              <w:t xml:space="preserve"> en planilla Excel, un calendario sanitario para ejecutar tratamientos sanitarios para las siguientes especies: ovinos, equinos, caprinos y porcinos. </w:t>
            </w:r>
          </w:p>
          <w:p w:rsidR="00765555" w:rsidRPr="00383BD3" w:rsidRDefault="00386186">
            <w:pPr>
              <w:spacing w:line="276" w:lineRule="auto"/>
              <w:ind w:left="431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Considerar: antiparasitarios internos y externos, vitaminas y v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acunas.</w:t>
            </w:r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   Los calendarios deberán ceñirse a la realidad de los ganaderos chilenos. </w:t>
            </w:r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Puede encontrar material de apoyo en:</w:t>
            </w:r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0"/>
                <w:numId w:val="3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Anexo 2</w:t>
            </w:r>
          </w:p>
          <w:p w:rsidR="00765555" w:rsidRPr="00383BD3" w:rsidRDefault="00765555">
            <w:pPr>
              <w:spacing w:line="276" w:lineRule="auto"/>
              <w:ind w:left="649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0"/>
                <w:numId w:val="3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0"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https://www.inia</w:t>
              </w:r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.cl/wp-content/uploads/ManualesdeProduccion/04%20Manual%20Bovino.pdf</w:t>
              </w:r>
            </w:hyperlink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0"/>
                <w:numId w:val="3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1"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https://www.indap.gob.cl/docs/de</w:t>
              </w:r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fault-source/default-document-library/manual-de-producci%C3%B3n-ovina-para-extensionistas.pdf?sfvrsn=0</w:t>
              </w:r>
            </w:hyperlink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0"/>
                <w:numId w:val="3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2"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http://www.fao.org/3/t0690s08.htm</w:t>
              </w:r>
            </w:hyperlink>
          </w:p>
          <w:p w:rsidR="00765555" w:rsidRPr="00383BD3" w:rsidRDefault="00765555">
            <w:pPr>
              <w:spacing w:after="160"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386186">
            <w:pPr>
              <w:numPr>
                <w:ilvl w:val="0"/>
                <w:numId w:val="3"/>
              </w:numPr>
              <w:spacing w:line="276" w:lineRule="auto"/>
              <w:ind w:hanging="36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3">
              <w:r w:rsidRPr="00383BD3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http://cybertesis.uach.cl/tesis/uach/1998/fvi.91e/doc/fvi.91e.pdf</w:t>
              </w:r>
            </w:hyperlink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</w:p>
          <w:p w:rsidR="00765555" w:rsidRPr="00383BD3" w:rsidRDefault="00765555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65555" w:rsidRPr="00383BD3" w:rsidRDefault="0076555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65555" w:rsidRPr="00383BD3" w:rsidRDefault="00386186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</w:t>
            </w:r>
            <w:r w:rsidRPr="00383BD3">
              <w:rPr>
                <w:rFonts w:ascii="gobCL" w:eastAsia="Arial" w:hAnsi="gobCL" w:cs="Arial"/>
                <w:sz w:val="22"/>
                <w:szCs w:val="22"/>
              </w:rPr>
              <w:t>ortalezas del proceso ejecutado.</w:t>
            </w:r>
          </w:p>
        </w:tc>
      </w:tr>
      <w:tr w:rsidR="00765555" w:rsidRPr="00383BD3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65555" w:rsidRPr="00383BD3" w:rsidRDefault="00765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65555" w:rsidRPr="00383BD3" w:rsidRDefault="00386186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765555" w:rsidRPr="00383BD3" w:rsidRDefault="00386186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765555" w:rsidRPr="00383BD3" w:rsidRDefault="00386186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765555" w:rsidRPr="00383BD3" w:rsidRDefault="00386186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765555" w:rsidRPr="00383BD3" w:rsidRDefault="00386186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tbl>
      <w:tblPr>
        <w:tblStyle w:val="af0"/>
        <w:tblW w:w="104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191"/>
        <w:gridCol w:w="3409"/>
      </w:tblGrid>
      <w:tr w:rsidR="00765555" w:rsidRPr="00383BD3">
        <w:trPr>
          <w:trHeight w:val="323"/>
          <w:jc w:val="center"/>
        </w:trPr>
        <w:tc>
          <w:tcPr>
            <w:tcW w:w="4830" w:type="dxa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191" w:type="dxa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409" w:type="dxa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765555" w:rsidRPr="00383BD3">
        <w:trPr>
          <w:trHeight w:val="323"/>
          <w:jc w:val="center"/>
        </w:trPr>
        <w:tc>
          <w:tcPr>
            <w:tcW w:w="4830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Computadores y/o celulares con internet</w:t>
            </w:r>
          </w:p>
        </w:tc>
        <w:tc>
          <w:tcPr>
            <w:tcW w:w="2191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 por alumno</w:t>
            </w:r>
          </w:p>
        </w:tc>
        <w:tc>
          <w:tcPr>
            <w:tcW w:w="3409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 xml:space="preserve">Funcionando </w:t>
            </w:r>
          </w:p>
        </w:tc>
      </w:tr>
      <w:tr w:rsidR="00765555" w:rsidRPr="00383BD3">
        <w:trPr>
          <w:trHeight w:val="323"/>
          <w:jc w:val="center"/>
        </w:trPr>
        <w:tc>
          <w:tcPr>
            <w:tcW w:w="4830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trHeight w:val="323"/>
          <w:jc w:val="center"/>
        </w:trPr>
        <w:tc>
          <w:tcPr>
            <w:tcW w:w="4830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trHeight w:val="323"/>
          <w:jc w:val="center"/>
        </w:trPr>
        <w:tc>
          <w:tcPr>
            <w:tcW w:w="4830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trHeight w:val="323"/>
          <w:jc w:val="center"/>
        </w:trPr>
        <w:tc>
          <w:tcPr>
            <w:tcW w:w="7021" w:type="dxa"/>
            <w:gridSpan w:val="2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409" w:type="dxa"/>
            <w:shd w:val="clear" w:color="auto" w:fill="D9D9D9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765555" w:rsidRPr="00383BD3">
        <w:trPr>
          <w:trHeight w:val="323"/>
          <w:jc w:val="center"/>
        </w:trPr>
        <w:tc>
          <w:tcPr>
            <w:tcW w:w="7021" w:type="dxa"/>
            <w:gridSpan w:val="2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409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jc w:val="center"/>
        <w:rPr>
          <w:rFonts w:ascii="gobCL" w:hAnsi="gobCL"/>
          <w:sz w:val="22"/>
          <w:szCs w:val="22"/>
        </w:rPr>
      </w:pPr>
    </w:p>
    <w:p w:rsidR="00765555" w:rsidRPr="00383BD3" w:rsidRDefault="00765555">
      <w:pPr>
        <w:jc w:val="center"/>
        <w:rPr>
          <w:rFonts w:ascii="gobCL" w:hAnsi="gobCL"/>
          <w:sz w:val="22"/>
          <w:szCs w:val="22"/>
        </w:rPr>
      </w:pPr>
    </w:p>
    <w:p w:rsidR="00765555" w:rsidRPr="00383BD3" w:rsidRDefault="00386186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383BD3">
        <w:rPr>
          <w:rFonts w:ascii="gobCL" w:eastAsia="Arial" w:hAnsi="gobCL" w:cs="Arial"/>
          <w:sz w:val="22"/>
          <w:szCs w:val="22"/>
        </w:rPr>
        <w:tab/>
      </w: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  <w:sectPr w:rsidR="00765555" w:rsidRPr="00383BD3">
          <w:headerReference w:type="default" r:id="rId14"/>
          <w:footerReference w:type="default" r:id="rId15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765555" w:rsidRPr="00383BD3" w:rsidRDefault="00386186">
      <w:pPr>
        <w:ind w:left="360"/>
        <w:rPr>
          <w:rFonts w:ascii="gobCL" w:eastAsia="gobCL" w:hAnsi="gobCL" w:cs="gobCL"/>
          <w:b/>
          <w:color w:val="333333"/>
          <w:sz w:val="22"/>
          <w:szCs w:val="22"/>
        </w:rPr>
      </w:pPr>
      <w:r w:rsidRPr="00383BD3">
        <w:rPr>
          <w:rFonts w:ascii="gobCL" w:eastAsia="gobCL" w:hAnsi="gobCL" w:cs="gobCL"/>
          <w:b/>
          <w:color w:val="333333"/>
          <w:sz w:val="22"/>
          <w:szCs w:val="22"/>
        </w:rPr>
        <w:lastRenderedPageBreak/>
        <w:t>Instrumento de evaluación</w:t>
      </w:r>
    </w:p>
    <w:p w:rsidR="00765555" w:rsidRPr="00383BD3" w:rsidRDefault="00765555">
      <w:pPr>
        <w:ind w:left="360"/>
        <w:rPr>
          <w:rFonts w:ascii="gobCL" w:eastAsia="gobCL" w:hAnsi="gobCL" w:cs="gobCL"/>
          <w:b/>
          <w:color w:val="333333"/>
          <w:sz w:val="22"/>
          <w:szCs w:val="22"/>
        </w:rPr>
      </w:pPr>
    </w:p>
    <w:p w:rsidR="00765555" w:rsidRPr="00383BD3" w:rsidRDefault="00386186">
      <w:pPr>
        <w:tabs>
          <w:tab w:val="left" w:pos="2175"/>
        </w:tabs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t>RÚBRICA DE EVALUACIÓN</w:t>
      </w:r>
    </w:p>
    <w:p w:rsidR="00765555" w:rsidRPr="00383BD3" w:rsidRDefault="00386186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t>“Ejecutar tratamientos sanitarios”</w:t>
      </w:r>
    </w:p>
    <w:tbl>
      <w:tblPr>
        <w:tblStyle w:val="af1"/>
        <w:tblW w:w="111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1523"/>
        <w:gridCol w:w="1672"/>
        <w:gridCol w:w="1672"/>
        <w:gridCol w:w="1721"/>
        <w:gridCol w:w="1842"/>
      </w:tblGrid>
      <w:tr w:rsidR="00765555" w:rsidRPr="00383BD3">
        <w:tc>
          <w:tcPr>
            <w:tcW w:w="2694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523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1 pt.</w:t>
            </w:r>
          </w:p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67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3 pts.</w:t>
            </w:r>
          </w:p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67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5 pts.</w:t>
            </w:r>
          </w:p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721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7 pts.</w:t>
            </w:r>
          </w:p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Desarrollado</w:t>
            </w:r>
          </w:p>
        </w:tc>
        <w:tc>
          <w:tcPr>
            <w:tcW w:w="184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765555" w:rsidRPr="00383BD3">
        <w:trPr>
          <w:trHeight w:val="2770"/>
        </w:trPr>
        <w:tc>
          <w:tcPr>
            <w:tcW w:w="2694" w:type="dxa"/>
            <w:vAlign w:val="center"/>
          </w:tcPr>
          <w:p w:rsidR="00765555" w:rsidRPr="00383BD3" w:rsidRDefault="00386186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AUT3: Evalúa el proceso y el resultado de sus actividades y funciones de acuerdo a parámetros establecidos para mejorar sus prácticas.</w:t>
            </w:r>
          </w:p>
        </w:tc>
        <w:tc>
          <w:tcPr>
            <w:tcW w:w="1523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No realiza evaluaciones de la ejecución de sus actividades</w:t>
            </w:r>
          </w:p>
        </w:tc>
        <w:tc>
          <w:tcPr>
            <w:tcW w:w="167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Realiza evaluaciones escasas de la ejecución de sus actividades y funciones</w:t>
            </w:r>
          </w:p>
        </w:tc>
        <w:tc>
          <w:tcPr>
            <w:tcW w:w="167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Evalúa el desempeño y resultado  de sus actividades</w:t>
            </w:r>
          </w:p>
        </w:tc>
        <w:tc>
          <w:tcPr>
            <w:tcW w:w="1721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Evalúa periódicamente el desarrollo y resultados de sus actividades y realiza correcciones en caso de ser pertinente</w:t>
            </w:r>
          </w:p>
        </w:tc>
        <w:tc>
          <w:tcPr>
            <w:tcW w:w="184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50%</w:t>
            </w:r>
          </w:p>
        </w:tc>
      </w:tr>
      <w:tr w:rsidR="00765555" w:rsidRPr="00383BD3">
        <w:trPr>
          <w:trHeight w:val="2770"/>
        </w:trPr>
        <w:tc>
          <w:tcPr>
            <w:tcW w:w="2694" w:type="dxa"/>
            <w:vAlign w:val="center"/>
          </w:tcPr>
          <w:p w:rsidR="00765555" w:rsidRPr="00383BD3" w:rsidRDefault="00386186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EYR3: Comprende y valora los efectos de sus acciones sobre la salud y la vida, la organización, la sociedad y el medio ambiente.</w:t>
            </w:r>
          </w:p>
        </w:tc>
        <w:tc>
          <w:tcPr>
            <w:tcW w:w="1523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No respeta ni valora a su entorno</w:t>
            </w:r>
          </w:p>
        </w:tc>
        <w:tc>
          <w:tcPr>
            <w:tcW w:w="167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Tiene poco interés por las consecuencias de sus acciones en su entorno</w:t>
            </w:r>
          </w:p>
        </w:tc>
        <w:tc>
          <w:tcPr>
            <w:tcW w:w="167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Se preocupa en las consecuencias de sus acciones para su entorno</w:t>
            </w:r>
          </w:p>
        </w:tc>
        <w:tc>
          <w:tcPr>
            <w:tcW w:w="1721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Se preocupa en las consecuencias de sus acciones para su entorno. Y corrige su accionar en caso de ser necesario</w:t>
            </w:r>
          </w:p>
        </w:tc>
        <w:tc>
          <w:tcPr>
            <w:tcW w:w="1842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50%</w:t>
            </w:r>
          </w:p>
        </w:tc>
      </w:tr>
    </w:tbl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spacing w:line="259" w:lineRule="auto"/>
        <w:ind w:left="1080"/>
        <w:rPr>
          <w:rFonts w:ascii="gobCL" w:eastAsia="Arial" w:hAnsi="gobCL" w:cs="Arial"/>
          <w:sz w:val="22"/>
          <w:szCs w:val="22"/>
        </w:rPr>
      </w:pPr>
    </w:p>
    <w:p w:rsidR="00765555" w:rsidRPr="00383BD3" w:rsidRDefault="00386186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383BD3">
        <w:rPr>
          <w:rFonts w:ascii="gobCL" w:hAnsi="gobCL"/>
          <w:sz w:val="22"/>
          <w:szCs w:val="22"/>
        </w:rPr>
        <w:br w:type="page"/>
      </w:r>
    </w:p>
    <w:p w:rsidR="00765555" w:rsidRPr="00383BD3" w:rsidRDefault="00386186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lastRenderedPageBreak/>
        <w:t>BITÁCORA DE REGISTRO DE ACTIVIDADES PRÁCTICAS</w:t>
      </w:r>
    </w:p>
    <w:p w:rsidR="00765555" w:rsidRPr="00383BD3" w:rsidRDefault="00386186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t>“Ejecutar tratamientos sanitarios”</w:t>
      </w: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tbl>
      <w:tblPr>
        <w:tblStyle w:val="af2"/>
        <w:tblW w:w="115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5"/>
        <w:gridCol w:w="993"/>
        <w:gridCol w:w="2179"/>
        <w:gridCol w:w="2552"/>
        <w:gridCol w:w="1559"/>
        <w:gridCol w:w="1559"/>
      </w:tblGrid>
      <w:tr w:rsidR="00765555" w:rsidRPr="00383BD3">
        <w:trPr>
          <w:trHeight w:val="2106"/>
          <w:jc w:val="center"/>
        </w:trPr>
        <w:tc>
          <w:tcPr>
            <w:tcW w:w="2735" w:type="dxa"/>
            <w:tcBorders>
              <w:bottom w:val="single" w:sz="4" w:space="0" w:color="000000"/>
            </w:tcBorders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  <w:u w:val="single"/>
              </w:rPr>
              <w:t>“Ejecutar tratamientos sanitarios”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Fecha</w:t>
            </w:r>
          </w:p>
        </w:tc>
        <w:tc>
          <w:tcPr>
            <w:tcW w:w="2179" w:type="dxa"/>
            <w:tcBorders>
              <w:bottom w:val="single" w:sz="4" w:space="0" w:color="000000"/>
            </w:tcBorders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Actividad programada a realizar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Lo que efectivamente realizamos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Acuerdos para la próxima sesión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765555" w:rsidRPr="00383BD3">
        <w:trPr>
          <w:trHeight w:val="4826"/>
          <w:jc w:val="center"/>
        </w:trPr>
        <w:tc>
          <w:tcPr>
            <w:tcW w:w="2735" w:type="dxa"/>
            <w:vAlign w:val="center"/>
          </w:tcPr>
          <w:p w:rsidR="00765555" w:rsidRPr="00383BD3" w:rsidRDefault="00386186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Aplica tratamientos sanitarios y monitorea el desarrollo de estos en la convalecencia de los animales, de acuerdo</w:t>
            </w:r>
          </w:p>
          <w:p w:rsidR="00765555" w:rsidRPr="00383BD3" w:rsidRDefault="00386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a las indicaciones recibidas.</w:t>
            </w:r>
          </w:p>
        </w:tc>
        <w:tc>
          <w:tcPr>
            <w:tcW w:w="993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179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2552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559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100%</w:t>
            </w:r>
          </w:p>
        </w:tc>
      </w:tr>
    </w:tbl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386186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  <w:r w:rsidRPr="00383BD3">
        <w:rPr>
          <w:rFonts w:ascii="gobCL" w:hAnsi="gobCL"/>
          <w:sz w:val="22"/>
          <w:szCs w:val="22"/>
        </w:rPr>
        <w:br w:type="page"/>
      </w:r>
    </w:p>
    <w:p w:rsidR="00765555" w:rsidRPr="00383BD3" w:rsidRDefault="00386186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lastRenderedPageBreak/>
        <w:t>LISTA DE COTEJO</w:t>
      </w:r>
    </w:p>
    <w:p w:rsidR="00765555" w:rsidRPr="00383BD3" w:rsidRDefault="00386186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t>“Ejecutar tratamientos sanitarios”</w:t>
      </w:r>
    </w:p>
    <w:p w:rsidR="00765555" w:rsidRPr="00383BD3" w:rsidRDefault="00765555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tbl>
      <w:tblPr>
        <w:tblStyle w:val="af3"/>
        <w:tblW w:w="11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35"/>
        <w:gridCol w:w="1435"/>
        <w:gridCol w:w="1417"/>
        <w:gridCol w:w="1418"/>
        <w:gridCol w:w="3591"/>
      </w:tblGrid>
      <w:tr w:rsidR="00765555" w:rsidRPr="00383BD3">
        <w:trPr>
          <w:trHeight w:val="699"/>
          <w:jc w:val="center"/>
        </w:trPr>
        <w:tc>
          <w:tcPr>
            <w:tcW w:w="3635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383BD3">
              <w:rPr>
                <w:rFonts w:ascii="gobCL" w:eastAsia="Arial" w:hAnsi="gobCL" w:cs="Arial"/>
                <w:b/>
              </w:rPr>
              <w:t>Indicador</w:t>
            </w:r>
          </w:p>
        </w:tc>
        <w:tc>
          <w:tcPr>
            <w:tcW w:w="1435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Siempre</w:t>
            </w:r>
          </w:p>
        </w:tc>
        <w:tc>
          <w:tcPr>
            <w:tcW w:w="1417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A veces</w:t>
            </w:r>
          </w:p>
        </w:tc>
        <w:tc>
          <w:tcPr>
            <w:tcW w:w="1418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Nunca</w:t>
            </w:r>
          </w:p>
        </w:tc>
        <w:tc>
          <w:tcPr>
            <w:tcW w:w="3591" w:type="dxa"/>
            <w:vAlign w:val="center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Logros/dificultades/sugerencias</w:t>
            </w:r>
          </w:p>
        </w:tc>
      </w:tr>
      <w:tr w:rsidR="00765555" w:rsidRPr="00383BD3">
        <w:trPr>
          <w:jc w:val="center"/>
        </w:trPr>
        <w:tc>
          <w:tcPr>
            <w:tcW w:w="3635" w:type="dxa"/>
            <w:vAlign w:val="center"/>
          </w:tcPr>
          <w:p w:rsidR="00765555" w:rsidRPr="00383BD3" w:rsidRDefault="00386186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UDR3: Selecciona y utiliza materiales, herramientas y equipamiento para responder a una necesidad propia de una actividad o función especializada en contextos conocidos.</w:t>
            </w:r>
          </w:p>
        </w:tc>
        <w:tc>
          <w:tcPr>
            <w:tcW w:w="1435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  <w:tc>
          <w:tcPr>
            <w:tcW w:w="3591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</w:tr>
      <w:tr w:rsidR="00765555" w:rsidRPr="00383BD3">
        <w:trPr>
          <w:jc w:val="center"/>
        </w:trPr>
        <w:tc>
          <w:tcPr>
            <w:tcW w:w="3635" w:type="dxa"/>
            <w:vAlign w:val="center"/>
          </w:tcPr>
          <w:p w:rsidR="00765555" w:rsidRPr="00383BD3" w:rsidRDefault="00386186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UDR3: Identifica y aplica procedimientos y técnicas específicas de una función de acuerdo a parámetros establecidos.</w:t>
            </w:r>
          </w:p>
        </w:tc>
        <w:tc>
          <w:tcPr>
            <w:tcW w:w="1435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  <w:tc>
          <w:tcPr>
            <w:tcW w:w="3591" w:type="dxa"/>
            <w:vAlign w:val="center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  <w:p w:rsidR="00765555" w:rsidRPr="00383BD3" w:rsidRDefault="00765555">
            <w:pPr>
              <w:jc w:val="center"/>
              <w:rPr>
                <w:rFonts w:ascii="gobCL" w:eastAsia="Arial" w:hAnsi="gobCL" w:cs="Arial"/>
                <w:b/>
                <w:u w:val="single"/>
              </w:rPr>
            </w:pPr>
          </w:p>
        </w:tc>
      </w:tr>
    </w:tbl>
    <w:p w:rsidR="00765555" w:rsidRPr="00383BD3" w:rsidRDefault="00765555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765555" w:rsidRPr="00383BD3" w:rsidRDefault="00765555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765555" w:rsidRPr="00383BD3" w:rsidRDefault="00765555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765555" w:rsidRPr="00383BD3" w:rsidRDefault="00386186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  <w:sectPr w:rsidR="00765555" w:rsidRPr="00383BD3">
          <w:pgSz w:w="12240" w:h="15840"/>
          <w:pgMar w:top="720" w:right="720" w:bottom="720" w:left="720" w:header="709" w:footer="709" w:gutter="0"/>
          <w:pgNumType w:start="1"/>
          <w:cols w:space="720"/>
        </w:sectPr>
      </w:pPr>
      <w:r w:rsidRPr="00383BD3">
        <w:rPr>
          <w:rFonts w:ascii="gobCL" w:hAnsi="gobCL"/>
          <w:sz w:val="22"/>
          <w:szCs w:val="22"/>
        </w:rPr>
        <w:br w:type="page"/>
      </w:r>
    </w:p>
    <w:p w:rsidR="00765555" w:rsidRPr="00383BD3" w:rsidRDefault="00386186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lastRenderedPageBreak/>
        <w:t>AUTOEVALUACIÓN</w:t>
      </w:r>
    </w:p>
    <w:p w:rsidR="00765555" w:rsidRPr="00383BD3" w:rsidRDefault="00386186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383BD3">
        <w:rPr>
          <w:rFonts w:ascii="gobCL" w:eastAsia="Arial" w:hAnsi="gobCL" w:cs="Arial"/>
          <w:b/>
          <w:sz w:val="22"/>
          <w:szCs w:val="22"/>
          <w:u w:val="single"/>
        </w:rPr>
        <w:t>“Ejecutar tratamientos sanitarios”</w:t>
      </w:r>
    </w:p>
    <w:tbl>
      <w:tblPr>
        <w:tblStyle w:val="af4"/>
        <w:tblW w:w="9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4"/>
        <w:gridCol w:w="851"/>
        <w:gridCol w:w="709"/>
        <w:gridCol w:w="792"/>
        <w:gridCol w:w="767"/>
        <w:gridCol w:w="992"/>
        <w:gridCol w:w="992"/>
        <w:gridCol w:w="993"/>
      </w:tblGrid>
      <w:tr w:rsidR="00765555" w:rsidRPr="00383BD3">
        <w:trPr>
          <w:trHeight w:val="2252"/>
        </w:trPr>
        <w:tc>
          <w:tcPr>
            <w:tcW w:w="3194" w:type="dxa"/>
            <w:vAlign w:val="center"/>
          </w:tcPr>
          <w:p w:rsidR="00765555" w:rsidRPr="00383BD3" w:rsidRDefault="00386186">
            <w:pPr>
              <w:ind w:left="360"/>
              <w:jc w:val="center"/>
              <w:rPr>
                <w:rFonts w:ascii="gobCL" w:eastAsia="Arial" w:hAnsi="gobCL" w:cs="Arial"/>
                <w:b/>
                <w:u w:val="single"/>
              </w:rPr>
            </w:pPr>
            <w:r w:rsidRPr="00383BD3">
              <w:rPr>
                <w:rFonts w:ascii="gobCL" w:eastAsia="Arial" w:hAnsi="gobCL" w:cs="Arial"/>
                <w:b/>
              </w:rPr>
              <w:t>Realice a conciencia una Autoevaluación de su desempeño en la actividad “</w:t>
            </w:r>
            <w:r w:rsidRPr="00383BD3">
              <w:rPr>
                <w:rFonts w:ascii="gobCL" w:eastAsia="Arial" w:hAnsi="gobCL" w:cs="Arial"/>
                <w:b/>
                <w:u w:val="single"/>
              </w:rPr>
              <w:t>Ejecutar tratamientos sanitarios</w:t>
            </w:r>
            <w:r w:rsidRPr="00383BD3">
              <w:rPr>
                <w:rFonts w:ascii="gobCL" w:eastAsia="Arial" w:hAnsi="gobCL" w:cs="Arial"/>
                <w:b/>
              </w:rPr>
              <w:t>”, con nota de 1 a 7</w:t>
            </w:r>
          </w:p>
          <w:p w:rsidR="00765555" w:rsidRPr="00383BD3" w:rsidRDefault="00765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vAlign w:val="center"/>
          </w:tcPr>
          <w:p w:rsidR="00765555" w:rsidRPr="00383BD3" w:rsidRDefault="00386186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vAlign w:val="center"/>
          </w:tcPr>
          <w:p w:rsidR="00765555" w:rsidRPr="00383BD3" w:rsidRDefault="00386186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vAlign w:val="center"/>
          </w:tcPr>
          <w:p w:rsidR="00765555" w:rsidRPr="00383BD3" w:rsidRDefault="00386186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vAlign w:val="center"/>
          </w:tcPr>
          <w:p w:rsidR="00765555" w:rsidRPr="00383BD3" w:rsidRDefault="00386186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vAlign w:val="center"/>
          </w:tcPr>
          <w:p w:rsidR="00765555" w:rsidRPr="00383BD3" w:rsidRDefault="00386186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vAlign w:val="center"/>
          </w:tcPr>
          <w:p w:rsidR="00765555" w:rsidRPr="00383BD3" w:rsidRDefault="00386186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vAlign w:val="center"/>
          </w:tcPr>
          <w:p w:rsidR="00765555" w:rsidRPr="00383BD3" w:rsidRDefault="00386186">
            <w:pPr>
              <w:ind w:left="113" w:right="113"/>
              <w:jc w:val="center"/>
              <w:rPr>
                <w:rFonts w:ascii="gobCL" w:eastAsia="Arial" w:hAnsi="gobCL" w:cs="Arial"/>
                <w:b/>
              </w:rPr>
            </w:pPr>
            <w:r w:rsidRPr="00383BD3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765555" w:rsidRPr="00383BD3">
        <w:trPr>
          <w:trHeight w:val="2988"/>
        </w:trPr>
        <w:tc>
          <w:tcPr>
            <w:tcW w:w="3194" w:type="dxa"/>
            <w:vAlign w:val="center"/>
          </w:tcPr>
          <w:p w:rsidR="00765555" w:rsidRPr="00383BD3" w:rsidRDefault="00386186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851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765555" w:rsidRPr="00383BD3">
        <w:trPr>
          <w:trHeight w:val="2517"/>
        </w:trPr>
        <w:tc>
          <w:tcPr>
            <w:tcW w:w="3194" w:type="dxa"/>
            <w:vAlign w:val="center"/>
          </w:tcPr>
          <w:p w:rsidR="00765555" w:rsidRPr="00383BD3" w:rsidRDefault="00386186">
            <w:pPr>
              <w:widowControl w:val="0"/>
              <w:jc w:val="center"/>
              <w:rPr>
                <w:rFonts w:ascii="gobCL" w:eastAsia="Arial" w:hAnsi="gobCL" w:cs="Arial"/>
              </w:rPr>
            </w:pPr>
            <w:r w:rsidRPr="00383BD3">
              <w:rPr>
                <w:rFonts w:ascii="gobCL" w:eastAsia="Arial" w:hAnsi="gobCL" w:cs="Aria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851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vAlign w:val="center"/>
          </w:tcPr>
          <w:p w:rsidR="00765555" w:rsidRPr="00383BD3" w:rsidRDefault="00765555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ind w:left="360"/>
        <w:jc w:val="center"/>
        <w:rPr>
          <w:rFonts w:ascii="gobCL" w:eastAsia="Arial" w:hAnsi="gobCL" w:cs="Arial"/>
          <w:b/>
          <w:sz w:val="22"/>
          <w:szCs w:val="22"/>
        </w:rPr>
      </w:pPr>
    </w:p>
    <w:p w:rsidR="00765555" w:rsidRPr="00383BD3" w:rsidRDefault="00765555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765555" w:rsidRPr="00383BD3" w:rsidRDefault="00765555">
      <w:pPr>
        <w:rPr>
          <w:rFonts w:ascii="gobCL" w:eastAsia="gobCL" w:hAnsi="gobCL" w:cs="gobCL"/>
          <w:sz w:val="22"/>
          <w:szCs w:val="22"/>
        </w:rPr>
      </w:pPr>
    </w:p>
    <w:p w:rsidR="00765555" w:rsidRPr="00383BD3" w:rsidRDefault="00765555">
      <w:pPr>
        <w:rPr>
          <w:rFonts w:ascii="gobCL" w:eastAsia="gobCL" w:hAnsi="gobCL" w:cs="gobCL"/>
          <w:sz w:val="22"/>
          <w:szCs w:val="22"/>
        </w:rPr>
      </w:pPr>
    </w:p>
    <w:p w:rsidR="00765555" w:rsidRPr="00383BD3" w:rsidRDefault="00765555">
      <w:pPr>
        <w:rPr>
          <w:rFonts w:ascii="gobCL" w:eastAsia="gobCL" w:hAnsi="gobCL" w:cs="gobCL"/>
          <w:sz w:val="22"/>
          <w:szCs w:val="22"/>
        </w:rPr>
      </w:pPr>
    </w:p>
    <w:p w:rsidR="00765555" w:rsidRPr="00383BD3" w:rsidRDefault="00386186">
      <w:pPr>
        <w:rPr>
          <w:rFonts w:ascii="gobCL" w:eastAsia="gobCL" w:hAnsi="gobCL" w:cs="gobCL"/>
          <w:sz w:val="22"/>
          <w:szCs w:val="22"/>
        </w:rPr>
      </w:pPr>
      <w:r w:rsidRPr="00383BD3">
        <w:rPr>
          <w:rFonts w:ascii="gobCL" w:eastAsia="gobCL" w:hAnsi="gobCL" w:cs="gobCL"/>
          <w:sz w:val="22"/>
          <w:szCs w:val="22"/>
        </w:rPr>
        <w:br/>
      </w:r>
    </w:p>
    <w:p w:rsidR="00765555" w:rsidRPr="00383BD3" w:rsidRDefault="00765555">
      <w:pPr>
        <w:rPr>
          <w:rFonts w:ascii="gobCL" w:eastAsia="gobCL" w:hAnsi="gobCL" w:cs="gobCL"/>
          <w:sz w:val="22"/>
          <w:szCs w:val="22"/>
        </w:rPr>
      </w:pPr>
    </w:p>
    <w:p w:rsidR="00765555" w:rsidRPr="00383BD3" w:rsidRDefault="00765555">
      <w:pPr>
        <w:rPr>
          <w:rFonts w:ascii="gobCL" w:eastAsia="gobCL" w:hAnsi="gobCL" w:cs="gobCL"/>
          <w:b/>
          <w:color w:val="333333"/>
          <w:sz w:val="22"/>
          <w:szCs w:val="22"/>
        </w:rPr>
      </w:pPr>
    </w:p>
    <w:p w:rsidR="00765555" w:rsidRPr="00383BD3" w:rsidRDefault="00765555">
      <w:pPr>
        <w:rPr>
          <w:rFonts w:ascii="gobCL" w:eastAsia="gobCL" w:hAnsi="gobCL" w:cs="gobCL"/>
          <w:b/>
          <w:color w:val="333333"/>
          <w:sz w:val="22"/>
          <w:szCs w:val="22"/>
        </w:rPr>
      </w:pPr>
    </w:p>
    <w:p w:rsidR="00765555" w:rsidRPr="00383BD3" w:rsidRDefault="00765555">
      <w:pPr>
        <w:rPr>
          <w:rFonts w:ascii="gobCL" w:eastAsia="gobCL" w:hAnsi="gobCL" w:cs="gobCL"/>
          <w:b/>
          <w:color w:val="333333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  <w:bookmarkStart w:id="2" w:name="_heading=h.30j0zll" w:colFirst="0" w:colLast="0"/>
      <w:bookmarkEnd w:id="2"/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tbl>
      <w:tblPr>
        <w:tblStyle w:val="af5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765555" w:rsidRPr="00383BD3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710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p w:rsidR="00765555" w:rsidRPr="00383BD3" w:rsidRDefault="00765555">
      <w:pPr>
        <w:rPr>
          <w:rFonts w:ascii="gobCL" w:eastAsia="Arial" w:hAnsi="gobCL" w:cs="Arial"/>
          <w:sz w:val="22"/>
          <w:szCs w:val="22"/>
        </w:rPr>
      </w:pPr>
    </w:p>
    <w:tbl>
      <w:tblPr>
        <w:tblStyle w:val="af6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765555" w:rsidRPr="00383BD3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4861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765555" w:rsidRPr="00383BD3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65555" w:rsidRPr="00383BD3">
        <w:trPr>
          <w:jc w:val="center"/>
        </w:trPr>
        <w:tc>
          <w:tcPr>
            <w:tcW w:w="4861" w:type="dxa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765555" w:rsidRPr="00383BD3" w:rsidRDefault="00386186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383BD3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765555" w:rsidRPr="00383BD3">
        <w:trPr>
          <w:jc w:val="center"/>
        </w:trPr>
        <w:tc>
          <w:tcPr>
            <w:tcW w:w="4861" w:type="dxa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765555" w:rsidRPr="00383BD3" w:rsidRDefault="0076555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765555" w:rsidRPr="00383BD3" w:rsidRDefault="00765555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765555" w:rsidRPr="00383BD3">
      <w:headerReference w:type="default" r:id="rId16"/>
      <w:footerReference w:type="default" r:id="rId17"/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86" w:rsidRDefault="00386186">
      <w:r>
        <w:separator/>
      </w:r>
    </w:p>
  </w:endnote>
  <w:endnote w:type="continuationSeparator" w:id="0">
    <w:p w:rsidR="00386186" w:rsidRDefault="0038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55" w:rsidRDefault="00386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85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55" w:rsidRDefault="00386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86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86" w:rsidRDefault="00386186">
      <w:r>
        <w:separator/>
      </w:r>
    </w:p>
  </w:footnote>
  <w:footnote w:type="continuationSeparator" w:id="0">
    <w:p w:rsidR="00386186" w:rsidRDefault="0038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55" w:rsidRDefault="00386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84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55" w:rsidRDefault="003861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87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205"/>
    <w:multiLevelType w:val="multilevel"/>
    <w:tmpl w:val="7400C140"/>
    <w:lvl w:ilvl="0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0B49"/>
    <w:multiLevelType w:val="multilevel"/>
    <w:tmpl w:val="4F829F64"/>
    <w:lvl w:ilvl="0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721BE"/>
    <w:multiLevelType w:val="multilevel"/>
    <w:tmpl w:val="61961FD2"/>
    <w:lvl w:ilvl="0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552A9"/>
    <w:multiLevelType w:val="multilevel"/>
    <w:tmpl w:val="BBBEDCE6"/>
    <w:lvl w:ilvl="0">
      <w:start w:val="1"/>
      <w:numFmt w:val="bullet"/>
      <w:lvlText w:val="-"/>
      <w:lvlJc w:val="left"/>
      <w:pPr>
        <w:ind w:left="649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3F7A94"/>
    <w:multiLevelType w:val="multilevel"/>
    <w:tmpl w:val="A2148274"/>
    <w:lvl w:ilvl="0">
      <w:start w:val="1"/>
      <w:numFmt w:val="bullet"/>
      <w:lvlText w:val="•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FF82644"/>
    <w:multiLevelType w:val="multilevel"/>
    <w:tmpl w:val="7520E34A"/>
    <w:lvl w:ilvl="0">
      <w:start w:val="1"/>
      <w:numFmt w:val="bullet"/>
      <w:lvlText w:val="-"/>
      <w:lvlJc w:val="left"/>
      <w:pPr>
        <w:ind w:left="649" w:hanging="35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9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55"/>
    <w:rsid w:val="00383BD3"/>
    <w:rsid w:val="00386186"/>
    <w:rsid w:val="007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DADF"/>
  <w15:docId w15:val="{490C60E8-557A-4D38-9F3C-2BDF5F2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br.embrapa.cnptia.baldecheioreproducao" TargetMode="External"/><Relationship Id="rId13" Type="http://schemas.openxmlformats.org/officeDocument/2006/relationships/hyperlink" Target="http://cybertesis.uach.cl/tesis/uach/1998/fvi.91e/doc/fvi.91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o.org/3/t0690s08.ht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dap.gob.cl/docs/default-source/default-document-library/manual-de-producci%C3%B3n-ovina-para-extensionistas.pdf?sfvrsn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ia.cl/wp-content/uploads/ManualesdeProduccion/04%20Manual%20Bovino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br.embrapa.cnptia.baldecheioreproduca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VdUUIMy4jwxvmF6TIEUQ/0RMg==">AMUW2mXWghlryiE0bE9V9ujhqeyYrnBJdfARobr/43i64zNK+UtSMZbomtODZOXhGm+XESTKNylyCq6ErGiAQgdW4PU1qYTDsCw8sDHpEe7KMIEsCIoiRYrwuAibrtgVIHLRGqOe974z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2020-11-29T02:22:00Z</dcterms:created>
  <dcterms:modified xsi:type="dcterms:W3CDTF">2020-12-11T18:18:00Z</dcterms:modified>
</cp:coreProperties>
</file>