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45D032DA" w:rsidR="000262A2" w:rsidRPr="00644F5E" w:rsidRDefault="000C1D08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Estudio Recursos Digitales para el Aprendizaje y su impacto en el proceso de enseñanza y aprendizaje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5F3BB3E7" w:rsidR="00345260" w:rsidRPr="00644F5E" w:rsidRDefault="00345260" w:rsidP="000C1D08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18C12ACB" w:rsidR="00345260" w:rsidRPr="00644F5E" w:rsidRDefault="005B5A5F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48E0C288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67310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302.2pt;margin-top:5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776BB63D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53975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81.05pt;margin-top:4.2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DaaQrJ3wAAAAg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0CDCD53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38100</wp:posOffset>
                      </wp:positionV>
                      <wp:extent cx="371475" cy="281305"/>
                      <wp:effectExtent l="0" t="0" r="28575" b="2349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813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1071958A" w:rsidR="00DD3910" w:rsidRPr="0092363B" w:rsidRDefault="000C1D08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55.65pt;margin-top:3pt;width:29.2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1071958A" w:rsidR="00DD3910" w:rsidRPr="0092363B" w:rsidRDefault="000C1D08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708282D5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0C1D08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59E20BF4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B5A5F">
              <w:rPr>
                <w:rFonts w:ascii="gobCL" w:hAnsi="gobCL" w:cs="Arial"/>
                <w:sz w:val="24"/>
                <w:szCs w:val="24"/>
                <w:lang w:val="es-CL"/>
              </w:rPr>
              <w:t>M</w:t>
            </w:r>
            <w:r w:rsidR="00673F9E" w:rsidRPr="005B5A5F">
              <w:rPr>
                <w:rFonts w:ascii="gobCL" w:hAnsi="gobCL" w:cs="Arial"/>
                <w:sz w:val="24"/>
                <w:szCs w:val="24"/>
                <w:lang w:val="es-CL"/>
              </w:rPr>
              <w:t>oni</w:t>
            </w:r>
            <w:r w:rsidR="00786E80" w:rsidRPr="005B5A5F">
              <w:rPr>
                <w:rFonts w:ascii="gobCL" w:hAnsi="gobCL" w:cs="Arial"/>
                <w:sz w:val="24"/>
                <w:szCs w:val="24"/>
                <w:lang w:val="es-CL"/>
              </w:rPr>
              <w:t xml:space="preserve">toreo y evaluación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B5A5F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7F3F791F" w:rsidR="00E903DF" w:rsidRPr="005243D2" w:rsidRDefault="000C1D08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1CA0886D" w:rsidR="00E903DF" w:rsidRPr="00644F5E" w:rsidRDefault="000C1D08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156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662FF598" w14:textId="77777777" w:rsidR="00E903DF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35AF6CA9" w14:textId="3BA93A57" w:rsidR="005B5A5F" w:rsidRPr="00644F5E" w:rsidRDefault="005B5A5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44A6521F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3CCEBBC5" w:rsidR="00E903DF" w:rsidRPr="00644F5E" w:rsidRDefault="000C1D0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265CA491" w:rsidR="00E903DF" w:rsidRPr="00644F5E" w:rsidRDefault="000C1D08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Recursos Digitales para el Aprendizaje, Enseñanza, Aprendizaje.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7ED0CA47" w:rsidR="00CD0D7D" w:rsidRPr="00644F5E" w:rsidRDefault="007D08B7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Conocer, describir y analizar </w:t>
            </w:r>
            <w:r w:rsidR="005B5A5F"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los RDA en uso 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en el contexto de 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los 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establecimientos subvencionados,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 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indagando sobre el tipo de recursos 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específicos 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que se utilizan.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3D4AD9BB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CUALITATIV</w:t>
            </w:r>
            <w:r w:rsidR="00146C2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7D08B7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7D08B7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B81AE1B" w14:textId="2FF36DB6" w:rsidR="00190DA0" w:rsidRDefault="007D08B7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El estudio tiene como finalidad i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dentificar y caracterizar el uso que se le otorga a los Recursos Digitales para el Aprendizaje en el conte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xto de 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la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enseñanza aprendizaje, lo que permite o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rientar la caracterización de RDA solicitados en las licitaciones de los textos escolares.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El estudio se enfoca en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c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onocer qué RDA están incorporados en la enseñanza y en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las actividades de aprendizaje,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describiendo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las funciones que se le han asignado a los RDA en el proceso de enseñanza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, estableciendo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lo que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aportan los RDA al desarrollo de habilidades</w:t>
            </w:r>
            <w:r w:rsidR="005B5A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,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y categorizando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 </w:t>
            </w:r>
            <w:r w:rsidRPr="007D08B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los RDA en uso.                    </w:t>
            </w:r>
          </w:p>
          <w:p w14:paraId="29010BEA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832DC23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00ACE76B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28C49DFC" w:rsidR="00E903DF" w:rsidRPr="003D0A74" w:rsidRDefault="007D08B7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7D08B7">
              <w:rPr>
                <w:rFonts w:ascii="gobCL" w:hAnsi="gobCL" w:cs="Arial"/>
                <w:sz w:val="24"/>
                <w:szCs w:val="24"/>
                <w:lang w:val="es-CL"/>
              </w:rPr>
              <w:t xml:space="preserve">Ministerio de Educación 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7F1823BA" w:rsidR="00E903DF" w:rsidRPr="00644F5E" w:rsidRDefault="007D08B7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FOCUS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3B7C96FA" w:rsidR="00960D98" w:rsidRPr="00644F5E" w:rsidRDefault="005B5A5F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Ana María Delgado</w:t>
            </w: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14F4C31A" w14:textId="77777777" w:rsidR="007D08B7" w:rsidRDefault="007D08B7" w:rsidP="007D08B7">
            <w:pPr>
              <w:tabs>
                <w:tab w:val="center" w:pos="3659"/>
              </w:tabs>
              <w:spacing w:after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Mariana </w:t>
            </w:r>
            <w:proofErr w:type="spellStart"/>
            <w:r>
              <w:t>Villafaena</w:t>
            </w:r>
            <w:proofErr w:type="spellEnd"/>
            <w:r>
              <w:t xml:space="preserve"> </w:t>
            </w:r>
          </w:p>
          <w:p w14:paraId="0CED7971" w14:textId="77777777" w:rsidR="007D08B7" w:rsidRDefault="007D08B7" w:rsidP="007D08B7">
            <w:pPr>
              <w:spacing w:after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Joaquín Subercaseaux </w:t>
            </w:r>
          </w:p>
          <w:p w14:paraId="0D5891FC" w14:textId="77777777" w:rsidR="007D08B7" w:rsidRDefault="007D08B7" w:rsidP="007D08B7">
            <w:pPr>
              <w:spacing w:after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Angélica Vicuña </w:t>
            </w:r>
          </w:p>
          <w:p w14:paraId="79181B57" w14:textId="08A094F7" w:rsidR="00A662AE" w:rsidRPr="007D08B7" w:rsidRDefault="007D08B7" w:rsidP="007D08B7">
            <w:pPr>
              <w:spacing w:after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Magdalena Sánchez </w:t>
            </w: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3771AE31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04CC3E35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6A91D384" w14:textId="00BEF5B4" w:rsidR="000E7F41" w:rsidRPr="000E7F41" w:rsidRDefault="000E7F41" w:rsidP="007D08B7">
            <w:pPr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F41">
              <w:t xml:space="preserve">Equipo conformado por especialistas en el </w:t>
            </w:r>
            <w:r>
              <w:t>área de educación de PNUD y representantes del MINEDUC.</w:t>
            </w:r>
          </w:p>
          <w:p w14:paraId="776C5561" w14:textId="77777777" w:rsidR="000E7F41" w:rsidRPr="000E7F41" w:rsidRDefault="000E7F41" w:rsidP="007D08B7">
            <w:pPr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922CB" w14:textId="77777777" w:rsidR="007D08B7" w:rsidRPr="000E7F41" w:rsidRDefault="007D08B7" w:rsidP="007D08B7">
            <w:pPr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B7">
              <w:rPr>
                <w:lang w:val="de-DE"/>
              </w:rPr>
              <w:t xml:space="preserve">MINEDUC: Denisse Gelber  </w:t>
            </w:r>
          </w:p>
          <w:p w14:paraId="5B989DC9" w14:textId="77777777" w:rsidR="007D08B7" w:rsidRPr="000E7F41" w:rsidRDefault="007D08B7" w:rsidP="007D08B7">
            <w:pPr>
              <w:tabs>
                <w:tab w:val="center" w:pos="15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F41">
              <w:t xml:space="preserve"> </w:t>
            </w:r>
            <w:r w:rsidRPr="000E7F41">
              <w:tab/>
              <w:t xml:space="preserve">      Sandra Zepeda  </w:t>
            </w:r>
          </w:p>
          <w:p w14:paraId="08EA1246" w14:textId="77777777" w:rsidR="007D08B7" w:rsidRPr="000E7F41" w:rsidRDefault="007D08B7" w:rsidP="007D08B7">
            <w:pPr>
              <w:tabs>
                <w:tab w:val="center" w:pos="16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F41">
              <w:t xml:space="preserve"> </w:t>
            </w:r>
            <w:r w:rsidRPr="000E7F41">
              <w:tab/>
              <w:t xml:space="preserve">      Ernesto Alabarce  </w:t>
            </w:r>
          </w:p>
          <w:p w14:paraId="16CBAA46" w14:textId="77777777" w:rsidR="007D08B7" w:rsidRPr="000E7F41" w:rsidRDefault="007D08B7" w:rsidP="007D08B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F41">
              <w:t xml:space="preserve"> </w:t>
            </w:r>
          </w:p>
          <w:p w14:paraId="1E5004AA" w14:textId="77777777" w:rsidR="007D08B7" w:rsidRDefault="007D08B7" w:rsidP="007D08B7">
            <w:pPr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PNUD:         Jorge Castillo </w:t>
            </w:r>
          </w:p>
          <w:p w14:paraId="740463A2" w14:textId="137F7A3C" w:rsidR="00A44966" w:rsidRPr="0012727F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626982D0" w:rsidR="00A662AE" w:rsidRPr="00644F5E" w:rsidRDefault="005B5A5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5B5A5F">
              <w:rPr>
                <w:rFonts w:ascii="gobCL" w:hAnsi="gobCL" w:cs="Arial"/>
                <w:sz w:val="24"/>
                <w:szCs w:val="24"/>
                <w:lang w:val="es-CL"/>
              </w:rPr>
              <w:t>PNUD</w:t>
            </w: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lastRenderedPageBreak/>
              <w:t>ORGANIZACIÓN 2</w:t>
            </w:r>
          </w:p>
        </w:tc>
        <w:tc>
          <w:tcPr>
            <w:tcW w:w="6804" w:type="dxa"/>
          </w:tcPr>
          <w:p w14:paraId="2FF6C254" w14:textId="2A7B2629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5173C17E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60D2ED5E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16E90CE3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05A01CDC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043697B1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C1D08"/>
    <w:rsid w:val="000E7F41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A633C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5243D2"/>
    <w:rsid w:val="00554171"/>
    <w:rsid w:val="00556E0F"/>
    <w:rsid w:val="0056406A"/>
    <w:rsid w:val="005923C4"/>
    <w:rsid w:val="005A5796"/>
    <w:rsid w:val="005A6BF2"/>
    <w:rsid w:val="005B5A5F"/>
    <w:rsid w:val="005F530E"/>
    <w:rsid w:val="00644F5E"/>
    <w:rsid w:val="00673F9E"/>
    <w:rsid w:val="006826C1"/>
    <w:rsid w:val="006976BC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D08B7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D7DDC"/>
    <w:rsid w:val="00BF26E7"/>
    <w:rsid w:val="00C878CC"/>
    <w:rsid w:val="00CA00BC"/>
    <w:rsid w:val="00CD0D7D"/>
    <w:rsid w:val="00D21EE5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98D0-CEC8-46EC-91EC-8AC65A06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5</cp:revision>
  <cp:lastPrinted>2015-07-23T18:31:00Z</cp:lastPrinted>
  <dcterms:created xsi:type="dcterms:W3CDTF">2018-01-03T14:55:00Z</dcterms:created>
  <dcterms:modified xsi:type="dcterms:W3CDTF">2018-01-05T14:28:00Z</dcterms:modified>
</cp:coreProperties>
</file>